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77B30" w14:textId="77777777" w:rsidR="0006350D" w:rsidRPr="00662DF7" w:rsidRDefault="0006350D" w:rsidP="0006350D">
      <w:pPr>
        <w:pStyle w:val="Default"/>
        <w:rPr>
          <w:rFonts w:asciiTheme="majorHAnsi" w:hAnsiTheme="majorHAnsi" w:cstheme="majorHAnsi"/>
          <w:sz w:val="28"/>
          <w:szCs w:val="28"/>
        </w:rPr>
      </w:pPr>
    </w:p>
    <w:p w14:paraId="60B0711E" w14:textId="323BE87C" w:rsidR="0006350D" w:rsidRPr="000C5DB2" w:rsidRDefault="0006350D" w:rsidP="000C5DB2">
      <w:pPr>
        <w:rPr>
          <w:rFonts w:asciiTheme="majorHAnsi" w:hAnsiTheme="majorHAnsi"/>
          <w:sz w:val="28"/>
        </w:rPr>
      </w:pPr>
    </w:p>
    <w:p w14:paraId="56D1AB4A" w14:textId="11F2BA6A" w:rsidR="001E49EA" w:rsidRDefault="008017E4" w:rsidP="001E49EA">
      <w:pPr>
        <w:spacing w:line="240" w:lineRule="auto"/>
        <w:contextualSpacing/>
        <w:jc w:val="center"/>
        <w:rPr>
          <w:rFonts w:asciiTheme="majorHAnsi" w:hAnsiTheme="majorHAnsi" w:cstheme="majorHAnsi"/>
          <w:b/>
          <w:bCs/>
          <w:sz w:val="48"/>
          <w:szCs w:val="48"/>
        </w:rPr>
      </w:pPr>
      <w:r>
        <w:rPr>
          <w:rFonts w:asciiTheme="majorHAnsi" w:hAnsiTheme="majorHAnsi" w:cstheme="majorHAnsi"/>
          <w:b/>
          <w:bCs/>
          <w:sz w:val="48"/>
          <w:szCs w:val="48"/>
        </w:rPr>
        <w:t>OKV</w:t>
      </w:r>
      <w:r w:rsidR="00827031">
        <w:rPr>
          <w:rFonts w:asciiTheme="majorHAnsi" w:hAnsiTheme="majorHAnsi" w:cstheme="majorHAnsi"/>
          <w:b/>
          <w:bCs/>
          <w:sz w:val="48"/>
          <w:szCs w:val="48"/>
        </w:rPr>
        <w:t>IR</w:t>
      </w:r>
      <w:r w:rsidR="00E51232">
        <w:rPr>
          <w:rFonts w:asciiTheme="majorHAnsi" w:hAnsiTheme="majorHAnsi" w:cstheme="majorHAnsi"/>
          <w:b/>
          <w:bCs/>
          <w:sz w:val="48"/>
          <w:szCs w:val="48"/>
        </w:rPr>
        <w:t>NI</w:t>
      </w:r>
      <w:r w:rsidRPr="00662DF7">
        <w:rPr>
          <w:rFonts w:asciiTheme="majorHAnsi" w:hAnsiTheme="majorHAnsi" w:cstheme="majorHAnsi"/>
          <w:b/>
          <w:bCs/>
          <w:sz w:val="48"/>
          <w:szCs w:val="48"/>
        </w:rPr>
        <w:t xml:space="preserve"> </w:t>
      </w:r>
      <w:r w:rsidR="00662DF7" w:rsidRPr="00662DF7">
        <w:rPr>
          <w:rFonts w:asciiTheme="majorHAnsi" w:hAnsiTheme="majorHAnsi" w:cstheme="majorHAnsi"/>
          <w:b/>
          <w:bCs/>
          <w:sz w:val="48"/>
          <w:szCs w:val="48"/>
        </w:rPr>
        <w:t>PLAN UPRAVLJANJA OKOLIŠNIM I DRUŠTVENIM</w:t>
      </w:r>
      <w:r w:rsidR="001E49EA">
        <w:rPr>
          <w:rFonts w:asciiTheme="majorHAnsi" w:hAnsiTheme="majorHAnsi" w:cstheme="majorHAnsi"/>
          <w:b/>
          <w:bCs/>
          <w:sz w:val="48"/>
          <w:szCs w:val="48"/>
        </w:rPr>
        <w:t xml:space="preserve"> </w:t>
      </w:r>
      <w:r w:rsidR="00662DF7" w:rsidRPr="00662DF7">
        <w:rPr>
          <w:rFonts w:asciiTheme="majorHAnsi" w:hAnsiTheme="majorHAnsi" w:cstheme="majorHAnsi"/>
          <w:b/>
          <w:bCs/>
          <w:sz w:val="48"/>
          <w:szCs w:val="48"/>
        </w:rPr>
        <w:t xml:space="preserve">RIZICIMA </w:t>
      </w:r>
      <w:r w:rsidR="004173C9">
        <w:rPr>
          <w:rFonts w:asciiTheme="majorHAnsi" w:hAnsiTheme="majorHAnsi" w:cstheme="majorHAnsi"/>
          <w:b/>
          <w:bCs/>
          <w:sz w:val="48"/>
          <w:szCs w:val="48"/>
        </w:rPr>
        <w:t>(ESMP)</w:t>
      </w:r>
    </w:p>
    <w:p w14:paraId="76C0CB78" w14:textId="77777777" w:rsidR="004173C9" w:rsidRDefault="004173C9" w:rsidP="001E49EA">
      <w:pPr>
        <w:spacing w:line="240" w:lineRule="auto"/>
        <w:contextualSpacing/>
        <w:jc w:val="center"/>
        <w:rPr>
          <w:rFonts w:asciiTheme="majorHAnsi" w:hAnsiTheme="majorHAnsi" w:cstheme="majorHAnsi"/>
          <w:b/>
          <w:bCs/>
          <w:sz w:val="48"/>
          <w:szCs w:val="48"/>
        </w:rPr>
      </w:pPr>
    </w:p>
    <w:p w14:paraId="7DFD5BD9" w14:textId="5026F940" w:rsidR="0006350D" w:rsidRPr="001E49EA" w:rsidRDefault="001E49EA" w:rsidP="001E49EA">
      <w:pPr>
        <w:spacing w:line="240" w:lineRule="auto"/>
        <w:contextualSpacing/>
        <w:jc w:val="center"/>
        <w:rPr>
          <w:rFonts w:asciiTheme="majorHAnsi" w:hAnsiTheme="majorHAnsi" w:cstheme="majorHAnsi"/>
          <w:b/>
          <w:bCs/>
          <w:sz w:val="48"/>
          <w:szCs w:val="48"/>
        </w:rPr>
      </w:pPr>
      <w:r>
        <w:rPr>
          <w:rFonts w:asciiTheme="majorHAnsi" w:hAnsiTheme="majorHAnsi" w:cstheme="majorHAnsi"/>
          <w:b/>
          <w:bCs/>
          <w:sz w:val="48"/>
          <w:szCs w:val="48"/>
        </w:rPr>
        <w:t>-</w:t>
      </w:r>
      <w:r w:rsidR="00662DF7" w:rsidRPr="00662DF7">
        <w:rPr>
          <w:rFonts w:asciiTheme="majorHAnsi" w:hAnsiTheme="majorHAnsi" w:cstheme="majorHAnsi"/>
          <w:b/>
          <w:bCs/>
          <w:sz w:val="48"/>
          <w:szCs w:val="48"/>
        </w:rPr>
        <w:t xml:space="preserve"> KONTROLNA LISTA</w:t>
      </w:r>
      <w:r>
        <w:rPr>
          <w:rFonts w:asciiTheme="majorHAnsi" w:hAnsiTheme="majorHAnsi" w:cstheme="majorHAnsi"/>
          <w:b/>
          <w:bCs/>
          <w:sz w:val="48"/>
          <w:szCs w:val="48"/>
        </w:rPr>
        <w:t xml:space="preserve"> </w:t>
      </w:r>
      <w:r w:rsidR="00BE2255">
        <w:rPr>
          <w:rFonts w:asciiTheme="majorHAnsi" w:hAnsiTheme="majorHAnsi" w:cstheme="majorHAnsi"/>
          <w:b/>
          <w:bCs/>
          <w:sz w:val="48"/>
          <w:szCs w:val="48"/>
        </w:rPr>
        <w:t xml:space="preserve"> </w:t>
      </w:r>
      <w:r>
        <w:rPr>
          <w:rFonts w:asciiTheme="majorHAnsi" w:hAnsiTheme="majorHAnsi" w:cstheme="majorHAnsi"/>
          <w:b/>
          <w:bCs/>
          <w:sz w:val="48"/>
          <w:szCs w:val="48"/>
        </w:rPr>
        <w:t>-</w:t>
      </w:r>
    </w:p>
    <w:p w14:paraId="74BD60EE" w14:textId="77777777" w:rsidR="0006350D" w:rsidRPr="00662DF7" w:rsidRDefault="0006350D" w:rsidP="0006350D">
      <w:pPr>
        <w:pStyle w:val="Default"/>
        <w:rPr>
          <w:rFonts w:asciiTheme="majorHAnsi" w:hAnsiTheme="majorHAnsi" w:cstheme="majorHAnsi"/>
          <w:sz w:val="28"/>
          <w:szCs w:val="28"/>
        </w:rPr>
      </w:pPr>
    </w:p>
    <w:p w14:paraId="17A223EA" w14:textId="149C1B0A" w:rsidR="0006350D" w:rsidRPr="00662DF7" w:rsidRDefault="0006350D" w:rsidP="0006350D">
      <w:pPr>
        <w:jc w:val="center"/>
        <w:rPr>
          <w:rFonts w:asciiTheme="majorHAnsi" w:hAnsiTheme="majorHAnsi" w:cstheme="majorHAnsi"/>
          <w:color w:val="292732"/>
          <w:sz w:val="28"/>
          <w:szCs w:val="28"/>
        </w:rPr>
      </w:pPr>
      <w:r w:rsidRPr="00662DF7">
        <w:rPr>
          <w:rFonts w:asciiTheme="majorHAnsi" w:hAnsiTheme="majorHAnsi" w:cstheme="majorHAnsi"/>
          <w:sz w:val="28"/>
          <w:szCs w:val="28"/>
        </w:rPr>
        <w:t xml:space="preserve"> </w:t>
      </w:r>
    </w:p>
    <w:tbl>
      <w:tblPr>
        <w:tblStyle w:val="Reetkatablice"/>
        <w:tblW w:w="9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7"/>
      </w:tblGrid>
      <w:tr w:rsidR="0006350D" w:rsidRPr="00662DF7" w14:paraId="29BCC741" w14:textId="77777777" w:rsidTr="0006350D">
        <w:trPr>
          <w:trHeight w:val="6117"/>
        </w:trPr>
        <w:tc>
          <w:tcPr>
            <w:tcW w:w="9447" w:type="dxa"/>
          </w:tcPr>
          <w:p w14:paraId="73AF5E2D" w14:textId="76BFA77F" w:rsidR="0006350D" w:rsidRPr="00662DF7" w:rsidRDefault="0006350D" w:rsidP="0006350D">
            <w:pPr>
              <w:jc w:val="center"/>
              <w:rPr>
                <w:rFonts w:asciiTheme="majorHAnsi" w:hAnsiTheme="majorHAnsi" w:cstheme="majorHAnsi"/>
                <w:color w:val="292732"/>
                <w:sz w:val="28"/>
                <w:szCs w:val="28"/>
              </w:rPr>
            </w:pPr>
            <w:r w:rsidRPr="00662DF7">
              <w:rPr>
                <w:rFonts w:asciiTheme="majorHAnsi" w:hAnsiTheme="majorHAnsi" w:cstheme="majorHAnsi"/>
                <w:noProof/>
                <w:color w:val="292732"/>
                <w:sz w:val="28"/>
                <w:szCs w:val="28"/>
                <w:lang w:eastAsia="hr-HR"/>
              </w:rPr>
              <w:drawing>
                <wp:inline distT="0" distB="0" distL="0" distR="0" wp14:anchorId="4557AC32" wp14:editId="6B9E7D51">
                  <wp:extent cx="5731510" cy="3822700"/>
                  <wp:effectExtent l="0" t="0" r="2540" b="6350"/>
                  <wp:docPr id="660403389" name="Picture 660403389" descr="School desk with books and pencils with chalkboard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03389" name="Picture 660403389" descr="School desk with books and pencils with chalkboard in backgroun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tc>
      </w:tr>
    </w:tbl>
    <w:p w14:paraId="3D0060D5" w14:textId="77777777" w:rsidR="00662DF7" w:rsidRPr="00662DF7" w:rsidRDefault="00662DF7" w:rsidP="0006350D">
      <w:pPr>
        <w:jc w:val="center"/>
        <w:rPr>
          <w:rFonts w:asciiTheme="majorHAnsi" w:hAnsiTheme="majorHAnsi" w:cstheme="majorHAnsi"/>
          <w:color w:val="292732"/>
          <w:sz w:val="28"/>
          <w:szCs w:val="28"/>
        </w:rPr>
      </w:pPr>
    </w:p>
    <w:p w14:paraId="75D5820D" w14:textId="1F87EF9F" w:rsidR="0006350D" w:rsidRPr="00662DF7" w:rsidRDefault="00662DF7" w:rsidP="0006350D">
      <w:pPr>
        <w:jc w:val="center"/>
        <w:rPr>
          <w:rFonts w:asciiTheme="majorHAnsi" w:hAnsiTheme="majorHAnsi" w:cstheme="majorHAnsi"/>
          <w:b/>
          <w:bCs/>
          <w:color w:val="292732"/>
          <w:sz w:val="44"/>
          <w:szCs w:val="44"/>
        </w:rPr>
      </w:pPr>
      <w:r w:rsidRPr="00662DF7">
        <w:rPr>
          <w:rFonts w:asciiTheme="majorHAnsi" w:hAnsiTheme="majorHAnsi" w:cstheme="majorHAnsi"/>
          <w:b/>
          <w:bCs/>
          <w:color w:val="292732"/>
          <w:sz w:val="44"/>
          <w:szCs w:val="44"/>
        </w:rPr>
        <w:t>HRVATSKA: USUSRET ODRŽIVOM, PRAVEDNOM I UČINKOVITOM OBRAZOVANJU (9303-HR)</w:t>
      </w:r>
    </w:p>
    <w:p w14:paraId="4C6609B2" w14:textId="170433F6" w:rsidR="00DA04C5" w:rsidRDefault="00662DF7" w:rsidP="00DA04C5">
      <w:pPr>
        <w:rPr>
          <w:rFonts w:asciiTheme="majorHAnsi" w:hAnsiTheme="majorHAnsi" w:cstheme="majorHAnsi"/>
          <w:szCs w:val="28"/>
        </w:rPr>
      </w:pPr>
      <w:r w:rsidRPr="000C5DB2">
        <w:rPr>
          <w:rFonts w:asciiTheme="majorHAnsi" w:hAnsiTheme="majorHAnsi"/>
        </w:rPr>
        <w:t>Siječanj</w:t>
      </w:r>
      <w:r w:rsidR="0006350D" w:rsidRPr="000C5DB2">
        <w:rPr>
          <w:rFonts w:asciiTheme="majorHAnsi" w:hAnsiTheme="majorHAnsi"/>
        </w:rPr>
        <w:t xml:space="preserve"> 2024</w:t>
      </w:r>
      <w:r w:rsidR="004173C9" w:rsidRPr="004173C9">
        <w:rPr>
          <w:rFonts w:asciiTheme="majorHAnsi" w:hAnsiTheme="majorHAnsi" w:cstheme="majorHAnsi"/>
          <w:szCs w:val="28"/>
        </w:rPr>
        <w:t>.</w:t>
      </w:r>
    </w:p>
    <w:p w14:paraId="5D670DF1" w14:textId="5DE6AB67" w:rsidR="00DA04C5" w:rsidRDefault="00DA04C5" w:rsidP="000C5DB2">
      <w:pPr>
        <w:tabs>
          <w:tab w:val="left" w:pos="6490"/>
        </w:tabs>
        <w:rPr>
          <w:rFonts w:asciiTheme="majorHAnsi" w:hAnsiTheme="majorHAnsi" w:cstheme="majorHAnsi"/>
          <w:szCs w:val="28"/>
        </w:rPr>
      </w:pPr>
      <w:r>
        <w:rPr>
          <w:rFonts w:asciiTheme="majorHAnsi" w:hAnsiTheme="majorHAnsi" w:cstheme="majorHAnsi"/>
          <w:szCs w:val="28"/>
        </w:rPr>
        <w:tab/>
      </w:r>
    </w:p>
    <w:p w14:paraId="76F3FB69" w14:textId="558EAF44" w:rsidR="00DA04C5" w:rsidRPr="00DA04C5" w:rsidRDefault="00DA04C5" w:rsidP="000C5DB2">
      <w:pPr>
        <w:tabs>
          <w:tab w:val="left" w:pos="6490"/>
        </w:tabs>
        <w:rPr>
          <w:rFonts w:asciiTheme="majorHAnsi" w:hAnsiTheme="majorHAnsi" w:cstheme="majorHAnsi"/>
          <w:sz w:val="28"/>
          <w:szCs w:val="28"/>
        </w:rPr>
        <w:sectPr w:rsidR="00DA04C5" w:rsidRPr="00DA04C5" w:rsidSect="00673886">
          <w:headerReference w:type="default" r:id="rId9"/>
          <w:pgSz w:w="11906" w:h="16838"/>
          <w:pgMar w:top="1440" w:right="1133" w:bottom="1440" w:left="1440" w:header="708" w:footer="708" w:gutter="0"/>
          <w:pgNumType w:start="2"/>
          <w:cols w:space="708"/>
          <w:docGrid w:linePitch="360"/>
        </w:sectPr>
      </w:pPr>
      <w:r>
        <w:rPr>
          <w:rFonts w:asciiTheme="majorHAnsi" w:hAnsiTheme="majorHAnsi" w:cstheme="majorHAnsi"/>
          <w:sz w:val="28"/>
          <w:szCs w:val="28"/>
        </w:rPr>
        <w:tab/>
      </w:r>
    </w:p>
    <w:p w14:paraId="36CC6D04" w14:textId="0900DB9E" w:rsidR="00995039" w:rsidRPr="004173C9" w:rsidRDefault="00995039" w:rsidP="0006350D">
      <w:pPr>
        <w:jc w:val="center"/>
        <w:rPr>
          <w:rFonts w:asciiTheme="majorHAnsi" w:hAnsiTheme="majorHAnsi" w:cstheme="majorHAnsi"/>
          <w:szCs w:val="28"/>
        </w:rPr>
        <w:sectPr w:rsidR="00995039" w:rsidRPr="004173C9" w:rsidSect="00673886">
          <w:headerReference w:type="default" r:id="rId10"/>
          <w:pgSz w:w="11906" w:h="16838"/>
          <w:pgMar w:top="1440" w:right="1133" w:bottom="1440" w:left="1440" w:header="708" w:footer="708" w:gutter="0"/>
          <w:cols w:space="708"/>
          <w:docGrid w:linePitch="360"/>
        </w:sectPr>
      </w:pPr>
    </w:p>
    <w:sdt>
      <w:sdtPr>
        <w:rPr>
          <w:rFonts w:asciiTheme="minorHAnsi" w:eastAsiaTheme="minorHAnsi" w:hAnsiTheme="minorHAnsi" w:cstheme="majorHAnsi"/>
          <w:color w:val="auto"/>
          <w:kern w:val="2"/>
          <w:sz w:val="22"/>
          <w:szCs w:val="22"/>
          <w:lang w:val="hr-HR"/>
          <w14:ligatures w14:val="standardContextual"/>
        </w:rPr>
        <w:id w:val="1174302560"/>
        <w:docPartObj>
          <w:docPartGallery w:val="Table of Contents"/>
          <w:docPartUnique/>
        </w:docPartObj>
      </w:sdtPr>
      <w:sdtEndPr>
        <w:rPr>
          <w:b/>
          <w:bCs/>
        </w:rPr>
      </w:sdtEndPr>
      <w:sdtContent>
        <w:p w14:paraId="58D40E84" w14:textId="7CC26387" w:rsidR="000C32A5" w:rsidRPr="00662DF7" w:rsidRDefault="00106424">
          <w:pPr>
            <w:pStyle w:val="TOCNaslov"/>
            <w:rPr>
              <w:rStyle w:val="Naslov1Char"/>
              <w:rFonts w:cstheme="majorHAnsi"/>
              <w:lang w:val="hr-HR"/>
            </w:rPr>
          </w:pPr>
          <w:r>
            <w:rPr>
              <w:rStyle w:val="Naslov1Char"/>
              <w:rFonts w:cstheme="majorHAnsi"/>
              <w:lang w:val="hr-HR"/>
            </w:rPr>
            <w:t>SADRŽAJ</w:t>
          </w:r>
        </w:p>
        <w:p w14:paraId="4C6F7C74" w14:textId="77777777" w:rsidR="000C32A5" w:rsidRPr="00662DF7" w:rsidRDefault="000C32A5" w:rsidP="00176FAF">
          <w:pPr>
            <w:pStyle w:val="Sadraj1"/>
          </w:pPr>
        </w:p>
        <w:p w14:paraId="3B1DBB72" w14:textId="2421CFBF" w:rsidR="00467FDF" w:rsidRDefault="000C32A5">
          <w:pPr>
            <w:pStyle w:val="Sadraj1"/>
            <w:rPr>
              <w:rFonts w:eastAsiaTheme="minorEastAsia"/>
              <w:noProof/>
              <w:kern w:val="0"/>
              <w:lang w:eastAsia="hr-HR"/>
              <w14:ligatures w14:val="none"/>
            </w:rPr>
          </w:pPr>
          <w:r w:rsidRPr="00662DF7">
            <w:rPr>
              <w:rFonts w:asciiTheme="majorHAnsi" w:hAnsiTheme="majorHAnsi" w:cstheme="majorHAnsi"/>
              <w:sz w:val="20"/>
              <w:szCs w:val="20"/>
            </w:rPr>
            <w:fldChar w:fldCharType="begin"/>
          </w:r>
          <w:r w:rsidRPr="00662DF7">
            <w:rPr>
              <w:rFonts w:asciiTheme="majorHAnsi" w:hAnsiTheme="majorHAnsi" w:cstheme="majorHAnsi"/>
              <w:sz w:val="20"/>
              <w:szCs w:val="20"/>
            </w:rPr>
            <w:instrText xml:space="preserve"> TOC \o "1-3" \h \z \u </w:instrText>
          </w:r>
          <w:r w:rsidRPr="00662DF7">
            <w:rPr>
              <w:rFonts w:asciiTheme="majorHAnsi" w:hAnsiTheme="majorHAnsi" w:cstheme="majorHAnsi"/>
              <w:sz w:val="20"/>
              <w:szCs w:val="20"/>
            </w:rPr>
            <w:fldChar w:fldCharType="separate"/>
          </w:r>
          <w:hyperlink w:anchor="_Toc164924572" w:history="1">
            <w:r w:rsidR="00467FDF" w:rsidRPr="00286B2C">
              <w:rPr>
                <w:rStyle w:val="Hiperveza"/>
                <w:rFonts w:cstheme="minorHAnsi"/>
                <w:bCs/>
                <w:noProof/>
              </w:rPr>
              <w:t>1.</w:t>
            </w:r>
            <w:r w:rsidR="00467FDF">
              <w:rPr>
                <w:rFonts w:eastAsiaTheme="minorEastAsia"/>
                <w:noProof/>
                <w:kern w:val="0"/>
                <w:lang w:eastAsia="hr-HR"/>
                <w14:ligatures w14:val="none"/>
              </w:rPr>
              <w:tab/>
            </w:r>
            <w:r w:rsidR="00467FDF" w:rsidRPr="00286B2C">
              <w:rPr>
                <w:rStyle w:val="Hiperveza"/>
                <w:rFonts w:cstheme="minorHAnsi"/>
                <w:noProof/>
              </w:rPr>
              <w:t>Uvod</w:t>
            </w:r>
            <w:r w:rsidR="00467FDF">
              <w:rPr>
                <w:noProof/>
                <w:webHidden/>
              </w:rPr>
              <w:tab/>
            </w:r>
            <w:r w:rsidR="00467FDF">
              <w:rPr>
                <w:noProof/>
                <w:webHidden/>
              </w:rPr>
              <w:fldChar w:fldCharType="begin"/>
            </w:r>
            <w:r w:rsidR="00467FDF">
              <w:rPr>
                <w:noProof/>
                <w:webHidden/>
              </w:rPr>
              <w:instrText xml:space="preserve"> PAGEREF _Toc164924572 \h </w:instrText>
            </w:r>
            <w:r w:rsidR="00467FDF">
              <w:rPr>
                <w:noProof/>
                <w:webHidden/>
              </w:rPr>
            </w:r>
            <w:r w:rsidR="00467FDF">
              <w:rPr>
                <w:noProof/>
                <w:webHidden/>
              </w:rPr>
              <w:fldChar w:fldCharType="separate"/>
            </w:r>
            <w:r w:rsidR="00467FDF">
              <w:rPr>
                <w:noProof/>
                <w:webHidden/>
              </w:rPr>
              <w:t>1</w:t>
            </w:r>
            <w:r w:rsidR="00467FDF">
              <w:rPr>
                <w:noProof/>
                <w:webHidden/>
              </w:rPr>
              <w:fldChar w:fldCharType="end"/>
            </w:r>
          </w:hyperlink>
        </w:p>
        <w:p w14:paraId="7EACE525" w14:textId="69BA19ED" w:rsidR="00467FDF" w:rsidRDefault="00000000">
          <w:pPr>
            <w:pStyle w:val="Sadraj2"/>
            <w:rPr>
              <w:rFonts w:eastAsiaTheme="minorEastAsia"/>
              <w:noProof/>
              <w:kern w:val="0"/>
              <w:lang w:eastAsia="hr-HR"/>
              <w14:ligatures w14:val="none"/>
            </w:rPr>
          </w:pPr>
          <w:hyperlink w:anchor="_Toc164924573" w:history="1">
            <w:r w:rsidR="00467FDF" w:rsidRPr="00286B2C">
              <w:rPr>
                <w:rStyle w:val="Hiperveza"/>
                <w:rFonts w:cstheme="minorHAnsi"/>
                <w:noProof/>
              </w:rPr>
              <w:t>Opis projekta</w:t>
            </w:r>
            <w:r w:rsidR="00467FDF">
              <w:rPr>
                <w:noProof/>
                <w:webHidden/>
              </w:rPr>
              <w:tab/>
            </w:r>
            <w:r w:rsidR="00467FDF">
              <w:rPr>
                <w:noProof/>
                <w:webHidden/>
              </w:rPr>
              <w:fldChar w:fldCharType="begin"/>
            </w:r>
            <w:r w:rsidR="00467FDF">
              <w:rPr>
                <w:noProof/>
                <w:webHidden/>
              </w:rPr>
              <w:instrText xml:space="preserve"> PAGEREF _Toc164924573 \h </w:instrText>
            </w:r>
            <w:r w:rsidR="00467FDF">
              <w:rPr>
                <w:noProof/>
                <w:webHidden/>
              </w:rPr>
            </w:r>
            <w:r w:rsidR="00467FDF">
              <w:rPr>
                <w:noProof/>
                <w:webHidden/>
              </w:rPr>
              <w:fldChar w:fldCharType="separate"/>
            </w:r>
            <w:r w:rsidR="00467FDF">
              <w:rPr>
                <w:noProof/>
                <w:webHidden/>
              </w:rPr>
              <w:t>1</w:t>
            </w:r>
            <w:r w:rsidR="00467FDF">
              <w:rPr>
                <w:noProof/>
                <w:webHidden/>
              </w:rPr>
              <w:fldChar w:fldCharType="end"/>
            </w:r>
          </w:hyperlink>
        </w:p>
        <w:p w14:paraId="49DFA963" w14:textId="6893D703" w:rsidR="00467FDF" w:rsidRDefault="00000000">
          <w:pPr>
            <w:pStyle w:val="Sadraj2"/>
            <w:rPr>
              <w:rFonts w:eastAsiaTheme="minorEastAsia"/>
              <w:noProof/>
              <w:kern w:val="0"/>
              <w:lang w:eastAsia="hr-HR"/>
              <w14:ligatures w14:val="none"/>
            </w:rPr>
          </w:pPr>
          <w:hyperlink w:anchor="_Toc164924574" w:history="1">
            <w:r w:rsidR="00467FDF" w:rsidRPr="00286B2C">
              <w:rPr>
                <w:rStyle w:val="Hiperveza"/>
                <w:rFonts w:cstheme="minorHAnsi"/>
                <w:noProof/>
              </w:rPr>
              <w:t>Okvirni plan upravljanja okolišnim i društvenim rizicima</w:t>
            </w:r>
            <w:r w:rsidR="00467FDF">
              <w:rPr>
                <w:noProof/>
                <w:webHidden/>
              </w:rPr>
              <w:tab/>
            </w:r>
            <w:r w:rsidR="00467FDF">
              <w:rPr>
                <w:noProof/>
                <w:webHidden/>
              </w:rPr>
              <w:fldChar w:fldCharType="begin"/>
            </w:r>
            <w:r w:rsidR="00467FDF">
              <w:rPr>
                <w:noProof/>
                <w:webHidden/>
              </w:rPr>
              <w:instrText xml:space="preserve"> PAGEREF _Toc164924574 \h </w:instrText>
            </w:r>
            <w:r w:rsidR="00467FDF">
              <w:rPr>
                <w:noProof/>
                <w:webHidden/>
              </w:rPr>
            </w:r>
            <w:r w:rsidR="00467FDF">
              <w:rPr>
                <w:noProof/>
                <w:webHidden/>
              </w:rPr>
              <w:fldChar w:fldCharType="separate"/>
            </w:r>
            <w:r w:rsidR="00467FDF">
              <w:rPr>
                <w:noProof/>
                <w:webHidden/>
              </w:rPr>
              <w:t>2</w:t>
            </w:r>
            <w:r w:rsidR="00467FDF">
              <w:rPr>
                <w:noProof/>
                <w:webHidden/>
              </w:rPr>
              <w:fldChar w:fldCharType="end"/>
            </w:r>
          </w:hyperlink>
        </w:p>
        <w:p w14:paraId="24721900" w14:textId="6949BF1B" w:rsidR="00467FDF" w:rsidRDefault="00000000">
          <w:pPr>
            <w:pStyle w:val="Sadraj2"/>
            <w:rPr>
              <w:rFonts w:eastAsiaTheme="minorEastAsia"/>
              <w:noProof/>
              <w:kern w:val="0"/>
              <w:lang w:eastAsia="hr-HR"/>
              <w14:ligatures w14:val="none"/>
            </w:rPr>
          </w:pPr>
          <w:hyperlink w:anchor="_Toc164924575" w:history="1">
            <w:r w:rsidR="00467FDF" w:rsidRPr="00286B2C">
              <w:rPr>
                <w:rStyle w:val="Hiperveza"/>
                <w:rFonts w:cstheme="minorHAnsi"/>
                <w:noProof/>
              </w:rPr>
              <w:t>Opis aktivnosti i lokacija</w:t>
            </w:r>
            <w:r w:rsidR="00467FDF">
              <w:rPr>
                <w:noProof/>
                <w:webHidden/>
              </w:rPr>
              <w:tab/>
            </w:r>
            <w:r w:rsidR="00467FDF">
              <w:rPr>
                <w:noProof/>
                <w:webHidden/>
              </w:rPr>
              <w:fldChar w:fldCharType="begin"/>
            </w:r>
            <w:r w:rsidR="00467FDF">
              <w:rPr>
                <w:noProof/>
                <w:webHidden/>
              </w:rPr>
              <w:instrText xml:space="preserve"> PAGEREF _Toc164924575 \h </w:instrText>
            </w:r>
            <w:r w:rsidR="00467FDF">
              <w:rPr>
                <w:noProof/>
                <w:webHidden/>
              </w:rPr>
            </w:r>
            <w:r w:rsidR="00467FDF">
              <w:rPr>
                <w:noProof/>
                <w:webHidden/>
              </w:rPr>
              <w:fldChar w:fldCharType="separate"/>
            </w:r>
            <w:r w:rsidR="00467FDF">
              <w:rPr>
                <w:noProof/>
                <w:webHidden/>
              </w:rPr>
              <w:t>2</w:t>
            </w:r>
            <w:r w:rsidR="00467FDF">
              <w:rPr>
                <w:noProof/>
                <w:webHidden/>
              </w:rPr>
              <w:fldChar w:fldCharType="end"/>
            </w:r>
          </w:hyperlink>
        </w:p>
        <w:p w14:paraId="4835ED44" w14:textId="3C8B9B0D" w:rsidR="00467FDF" w:rsidRDefault="00000000">
          <w:pPr>
            <w:pStyle w:val="Sadraj2"/>
            <w:rPr>
              <w:rFonts w:eastAsiaTheme="minorEastAsia"/>
              <w:noProof/>
              <w:kern w:val="0"/>
              <w:lang w:eastAsia="hr-HR"/>
              <w14:ligatures w14:val="none"/>
            </w:rPr>
          </w:pPr>
          <w:hyperlink w:anchor="_Toc164924576" w:history="1">
            <w:r w:rsidR="00467FDF" w:rsidRPr="00286B2C">
              <w:rPr>
                <w:rStyle w:val="Hiperveza"/>
                <w:noProof/>
              </w:rPr>
              <w:t>Nabava vozila</w:t>
            </w:r>
            <w:r w:rsidR="00467FDF">
              <w:rPr>
                <w:noProof/>
                <w:webHidden/>
              </w:rPr>
              <w:tab/>
            </w:r>
            <w:r w:rsidR="00467FDF">
              <w:rPr>
                <w:noProof/>
                <w:webHidden/>
              </w:rPr>
              <w:fldChar w:fldCharType="begin"/>
            </w:r>
            <w:r w:rsidR="00467FDF">
              <w:rPr>
                <w:noProof/>
                <w:webHidden/>
              </w:rPr>
              <w:instrText xml:space="preserve"> PAGEREF _Toc164924576 \h </w:instrText>
            </w:r>
            <w:r w:rsidR="00467FDF">
              <w:rPr>
                <w:noProof/>
                <w:webHidden/>
              </w:rPr>
            </w:r>
            <w:r w:rsidR="00467FDF">
              <w:rPr>
                <w:noProof/>
                <w:webHidden/>
              </w:rPr>
              <w:fldChar w:fldCharType="separate"/>
            </w:r>
            <w:r w:rsidR="00467FDF">
              <w:rPr>
                <w:noProof/>
                <w:webHidden/>
              </w:rPr>
              <w:t>2</w:t>
            </w:r>
            <w:r w:rsidR="00467FDF">
              <w:rPr>
                <w:noProof/>
                <w:webHidden/>
              </w:rPr>
              <w:fldChar w:fldCharType="end"/>
            </w:r>
          </w:hyperlink>
        </w:p>
        <w:p w14:paraId="57DC227E" w14:textId="11DDF01F" w:rsidR="00467FDF" w:rsidRDefault="00000000">
          <w:pPr>
            <w:pStyle w:val="Sadraj2"/>
            <w:rPr>
              <w:rFonts w:eastAsiaTheme="minorEastAsia"/>
              <w:noProof/>
              <w:kern w:val="0"/>
              <w:lang w:eastAsia="hr-HR"/>
              <w14:ligatures w14:val="none"/>
            </w:rPr>
          </w:pPr>
          <w:hyperlink w:anchor="_Toc164924577" w:history="1">
            <w:r w:rsidR="00467FDF" w:rsidRPr="00286B2C">
              <w:rPr>
                <w:rStyle w:val="Hiperveza"/>
                <w:noProof/>
              </w:rPr>
              <w:t>Opremanje i namještanje prostorija škole</w:t>
            </w:r>
            <w:r w:rsidR="00467FDF">
              <w:rPr>
                <w:noProof/>
                <w:webHidden/>
              </w:rPr>
              <w:tab/>
            </w:r>
            <w:r w:rsidR="00467FDF">
              <w:rPr>
                <w:noProof/>
                <w:webHidden/>
              </w:rPr>
              <w:fldChar w:fldCharType="begin"/>
            </w:r>
            <w:r w:rsidR="00467FDF">
              <w:rPr>
                <w:noProof/>
                <w:webHidden/>
              </w:rPr>
              <w:instrText xml:space="preserve"> PAGEREF _Toc164924577 \h </w:instrText>
            </w:r>
            <w:r w:rsidR="00467FDF">
              <w:rPr>
                <w:noProof/>
                <w:webHidden/>
              </w:rPr>
            </w:r>
            <w:r w:rsidR="00467FDF">
              <w:rPr>
                <w:noProof/>
                <w:webHidden/>
              </w:rPr>
              <w:fldChar w:fldCharType="separate"/>
            </w:r>
            <w:r w:rsidR="00467FDF">
              <w:rPr>
                <w:noProof/>
                <w:webHidden/>
              </w:rPr>
              <w:t>2</w:t>
            </w:r>
            <w:r w:rsidR="00467FDF">
              <w:rPr>
                <w:noProof/>
                <w:webHidden/>
              </w:rPr>
              <w:fldChar w:fldCharType="end"/>
            </w:r>
          </w:hyperlink>
        </w:p>
        <w:p w14:paraId="33241EFB" w14:textId="31FC7566" w:rsidR="00467FDF" w:rsidRDefault="00000000">
          <w:pPr>
            <w:pStyle w:val="Sadraj2"/>
            <w:rPr>
              <w:rFonts w:eastAsiaTheme="minorEastAsia"/>
              <w:noProof/>
              <w:kern w:val="0"/>
              <w:lang w:eastAsia="hr-HR"/>
              <w14:ligatures w14:val="none"/>
            </w:rPr>
          </w:pPr>
          <w:hyperlink w:anchor="_Toc164924578" w:history="1">
            <w:r w:rsidR="00467FDF" w:rsidRPr="00286B2C">
              <w:rPr>
                <w:rStyle w:val="Hiperveza"/>
                <w:noProof/>
              </w:rPr>
              <w:t>Sanacija i obnova</w:t>
            </w:r>
            <w:r w:rsidR="00467FDF">
              <w:rPr>
                <w:noProof/>
                <w:webHidden/>
              </w:rPr>
              <w:tab/>
            </w:r>
            <w:r w:rsidR="00467FDF">
              <w:rPr>
                <w:noProof/>
                <w:webHidden/>
              </w:rPr>
              <w:fldChar w:fldCharType="begin"/>
            </w:r>
            <w:r w:rsidR="00467FDF">
              <w:rPr>
                <w:noProof/>
                <w:webHidden/>
              </w:rPr>
              <w:instrText xml:space="preserve"> PAGEREF _Toc164924578 \h </w:instrText>
            </w:r>
            <w:r w:rsidR="00467FDF">
              <w:rPr>
                <w:noProof/>
                <w:webHidden/>
              </w:rPr>
            </w:r>
            <w:r w:rsidR="00467FDF">
              <w:rPr>
                <w:noProof/>
                <w:webHidden/>
              </w:rPr>
              <w:fldChar w:fldCharType="separate"/>
            </w:r>
            <w:r w:rsidR="00467FDF">
              <w:rPr>
                <w:noProof/>
                <w:webHidden/>
              </w:rPr>
              <w:t>2</w:t>
            </w:r>
            <w:r w:rsidR="00467FDF">
              <w:rPr>
                <w:noProof/>
                <w:webHidden/>
              </w:rPr>
              <w:fldChar w:fldCharType="end"/>
            </w:r>
          </w:hyperlink>
        </w:p>
        <w:p w14:paraId="0BC5498B" w14:textId="123B47A3" w:rsidR="00467FDF" w:rsidRDefault="00000000">
          <w:pPr>
            <w:pStyle w:val="Sadraj2"/>
            <w:rPr>
              <w:rFonts w:eastAsiaTheme="minorEastAsia"/>
              <w:noProof/>
              <w:kern w:val="0"/>
              <w:lang w:eastAsia="hr-HR"/>
              <w14:ligatures w14:val="none"/>
            </w:rPr>
          </w:pPr>
          <w:hyperlink w:anchor="_Toc164924579" w:history="1">
            <w:r w:rsidR="00467FDF" w:rsidRPr="00286B2C">
              <w:rPr>
                <w:rStyle w:val="Hiperveza"/>
                <w:rFonts w:cstheme="minorHAnsi"/>
                <w:noProof/>
              </w:rPr>
              <w:t>Okolišna i društvena kategorija</w:t>
            </w:r>
            <w:r w:rsidR="00467FDF">
              <w:rPr>
                <w:noProof/>
                <w:webHidden/>
              </w:rPr>
              <w:tab/>
            </w:r>
            <w:r w:rsidR="00467FDF">
              <w:rPr>
                <w:noProof/>
                <w:webHidden/>
              </w:rPr>
              <w:fldChar w:fldCharType="begin"/>
            </w:r>
            <w:r w:rsidR="00467FDF">
              <w:rPr>
                <w:noProof/>
                <w:webHidden/>
              </w:rPr>
              <w:instrText xml:space="preserve"> PAGEREF _Toc164924579 \h </w:instrText>
            </w:r>
            <w:r w:rsidR="00467FDF">
              <w:rPr>
                <w:noProof/>
                <w:webHidden/>
              </w:rPr>
            </w:r>
            <w:r w:rsidR="00467FDF">
              <w:rPr>
                <w:noProof/>
                <w:webHidden/>
              </w:rPr>
              <w:fldChar w:fldCharType="separate"/>
            </w:r>
            <w:r w:rsidR="00467FDF">
              <w:rPr>
                <w:noProof/>
                <w:webHidden/>
              </w:rPr>
              <w:t>5</w:t>
            </w:r>
            <w:r w:rsidR="00467FDF">
              <w:rPr>
                <w:noProof/>
                <w:webHidden/>
              </w:rPr>
              <w:fldChar w:fldCharType="end"/>
            </w:r>
          </w:hyperlink>
        </w:p>
        <w:p w14:paraId="2AA3227A" w14:textId="1124F96E" w:rsidR="00467FDF" w:rsidRDefault="00000000">
          <w:pPr>
            <w:pStyle w:val="Sadraj1"/>
            <w:rPr>
              <w:rFonts w:eastAsiaTheme="minorEastAsia"/>
              <w:noProof/>
              <w:kern w:val="0"/>
              <w:lang w:eastAsia="hr-HR"/>
              <w14:ligatures w14:val="none"/>
            </w:rPr>
          </w:pPr>
          <w:hyperlink w:anchor="_Toc164924580" w:history="1">
            <w:r w:rsidR="00467FDF" w:rsidRPr="00286B2C">
              <w:rPr>
                <w:rStyle w:val="Hiperveza"/>
                <w:rFonts w:cstheme="minorHAnsi"/>
                <w:bCs/>
                <w:noProof/>
              </w:rPr>
              <w:t>2.</w:t>
            </w:r>
            <w:r w:rsidR="00467FDF">
              <w:rPr>
                <w:rFonts w:eastAsiaTheme="minorEastAsia"/>
                <w:noProof/>
                <w:kern w:val="0"/>
                <w:lang w:eastAsia="hr-HR"/>
                <w14:ligatures w14:val="none"/>
              </w:rPr>
              <w:tab/>
            </w:r>
            <w:r w:rsidR="00467FDF" w:rsidRPr="00286B2C">
              <w:rPr>
                <w:rStyle w:val="Hiperveza"/>
                <w:rFonts w:cstheme="minorHAnsi"/>
                <w:noProof/>
              </w:rPr>
              <w:t>Potencijalni utjecaji i rizici za okoliš i društvo</w:t>
            </w:r>
            <w:r w:rsidR="00467FDF">
              <w:rPr>
                <w:noProof/>
                <w:webHidden/>
              </w:rPr>
              <w:tab/>
            </w:r>
            <w:r w:rsidR="00467FDF">
              <w:rPr>
                <w:noProof/>
                <w:webHidden/>
              </w:rPr>
              <w:fldChar w:fldCharType="begin"/>
            </w:r>
            <w:r w:rsidR="00467FDF">
              <w:rPr>
                <w:noProof/>
                <w:webHidden/>
              </w:rPr>
              <w:instrText xml:space="preserve"> PAGEREF _Toc164924580 \h </w:instrText>
            </w:r>
            <w:r w:rsidR="00467FDF">
              <w:rPr>
                <w:noProof/>
                <w:webHidden/>
              </w:rPr>
            </w:r>
            <w:r w:rsidR="00467FDF">
              <w:rPr>
                <w:noProof/>
                <w:webHidden/>
              </w:rPr>
              <w:fldChar w:fldCharType="separate"/>
            </w:r>
            <w:r w:rsidR="00467FDF">
              <w:rPr>
                <w:noProof/>
                <w:webHidden/>
              </w:rPr>
              <w:t>6</w:t>
            </w:r>
            <w:r w:rsidR="00467FDF">
              <w:rPr>
                <w:noProof/>
                <w:webHidden/>
              </w:rPr>
              <w:fldChar w:fldCharType="end"/>
            </w:r>
          </w:hyperlink>
        </w:p>
        <w:p w14:paraId="4F6E7903" w14:textId="372F79FD" w:rsidR="00467FDF" w:rsidRDefault="00000000">
          <w:pPr>
            <w:pStyle w:val="Sadraj2"/>
            <w:rPr>
              <w:rFonts w:eastAsiaTheme="minorEastAsia"/>
              <w:noProof/>
              <w:kern w:val="0"/>
              <w:lang w:eastAsia="hr-HR"/>
              <w14:ligatures w14:val="none"/>
            </w:rPr>
          </w:pPr>
          <w:hyperlink w:anchor="_Toc164924581" w:history="1">
            <w:r w:rsidR="00467FDF" w:rsidRPr="00286B2C">
              <w:rPr>
                <w:rStyle w:val="Hiperveza"/>
                <w:rFonts w:cstheme="minorHAnsi"/>
                <w:noProof/>
              </w:rPr>
              <w:t>Utjecaji na okoliš i prijedlog mjera</w:t>
            </w:r>
            <w:r w:rsidR="00467FDF">
              <w:rPr>
                <w:noProof/>
                <w:webHidden/>
              </w:rPr>
              <w:tab/>
            </w:r>
            <w:r w:rsidR="00467FDF">
              <w:rPr>
                <w:noProof/>
                <w:webHidden/>
              </w:rPr>
              <w:fldChar w:fldCharType="begin"/>
            </w:r>
            <w:r w:rsidR="00467FDF">
              <w:rPr>
                <w:noProof/>
                <w:webHidden/>
              </w:rPr>
              <w:instrText xml:space="preserve"> PAGEREF _Toc164924581 \h </w:instrText>
            </w:r>
            <w:r w:rsidR="00467FDF">
              <w:rPr>
                <w:noProof/>
                <w:webHidden/>
              </w:rPr>
            </w:r>
            <w:r w:rsidR="00467FDF">
              <w:rPr>
                <w:noProof/>
                <w:webHidden/>
              </w:rPr>
              <w:fldChar w:fldCharType="separate"/>
            </w:r>
            <w:r w:rsidR="00467FDF">
              <w:rPr>
                <w:noProof/>
                <w:webHidden/>
              </w:rPr>
              <w:t>6</w:t>
            </w:r>
            <w:r w:rsidR="00467FDF">
              <w:rPr>
                <w:noProof/>
                <w:webHidden/>
              </w:rPr>
              <w:fldChar w:fldCharType="end"/>
            </w:r>
          </w:hyperlink>
        </w:p>
        <w:p w14:paraId="5C2547FF" w14:textId="669862C8" w:rsidR="00467FDF" w:rsidRDefault="00000000">
          <w:pPr>
            <w:pStyle w:val="Sadraj2"/>
            <w:rPr>
              <w:rFonts w:eastAsiaTheme="minorEastAsia"/>
              <w:noProof/>
              <w:kern w:val="0"/>
              <w:lang w:eastAsia="hr-HR"/>
              <w14:ligatures w14:val="none"/>
            </w:rPr>
          </w:pPr>
          <w:hyperlink w:anchor="_Toc164924582" w:history="1">
            <w:r w:rsidR="00467FDF" w:rsidRPr="00286B2C">
              <w:rPr>
                <w:rStyle w:val="Hiperveza"/>
                <w:rFonts w:cstheme="minorHAnsi"/>
                <w:noProof/>
              </w:rPr>
              <w:t>Društveni utjecaji i mjere ublažavanja</w:t>
            </w:r>
            <w:r w:rsidR="00467FDF">
              <w:rPr>
                <w:noProof/>
                <w:webHidden/>
              </w:rPr>
              <w:tab/>
            </w:r>
            <w:r w:rsidR="00467FDF">
              <w:rPr>
                <w:noProof/>
                <w:webHidden/>
              </w:rPr>
              <w:fldChar w:fldCharType="begin"/>
            </w:r>
            <w:r w:rsidR="00467FDF">
              <w:rPr>
                <w:noProof/>
                <w:webHidden/>
              </w:rPr>
              <w:instrText xml:space="preserve"> PAGEREF _Toc164924582 \h </w:instrText>
            </w:r>
            <w:r w:rsidR="00467FDF">
              <w:rPr>
                <w:noProof/>
                <w:webHidden/>
              </w:rPr>
            </w:r>
            <w:r w:rsidR="00467FDF">
              <w:rPr>
                <w:noProof/>
                <w:webHidden/>
              </w:rPr>
              <w:fldChar w:fldCharType="separate"/>
            </w:r>
            <w:r w:rsidR="00467FDF">
              <w:rPr>
                <w:noProof/>
                <w:webHidden/>
              </w:rPr>
              <w:t>7</w:t>
            </w:r>
            <w:r w:rsidR="00467FDF">
              <w:rPr>
                <w:noProof/>
                <w:webHidden/>
              </w:rPr>
              <w:fldChar w:fldCharType="end"/>
            </w:r>
          </w:hyperlink>
        </w:p>
        <w:p w14:paraId="1D47EEA9" w14:textId="5B1C585F" w:rsidR="00467FDF" w:rsidRDefault="00000000">
          <w:pPr>
            <w:pStyle w:val="Sadraj1"/>
            <w:rPr>
              <w:rFonts w:eastAsiaTheme="minorEastAsia"/>
              <w:noProof/>
              <w:kern w:val="0"/>
              <w:lang w:eastAsia="hr-HR"/>
              <w14:ligatures w14:val="none"/>
            </w:rPr>
          </w:pPr>
          <w:hyperlink w:anchor="_Toc164924583" w:history="1">
            <w:r w:rsidR="00467FDF" w:rsidRPr="00286B2C">
              <w:rPr>
                <w:rStyle w:val="Hiperveza"/>
                <w:rFonts w:cstheme="minorHAnsi"/>
                <w:bCs/>
                <w:noProof/>
              </w:rPr>
              <w:t>3.</w:t>
            </w:r>
            <w:r w:rsidR="00467FDF">
              <w:rPr>
                <w:rFonts w:eastAsiaTheme="minorEastAsia"/>
                <w:noProof/>
                <w:kern w:val="0"/>
                <w:lang w:eastAsia="hr-HR"/>
                <w14:ligatures w14:val="none"/>
              </w:rPr>
              <w:tab/>
            </w:r>
            <w:r w:rsidR="00467FDF" w:rsidRPr="00286B2C">
              <w:rPr>
                <w:rStyle w:val="Hiperveza"/>
                <w:rFonts w:cstheme="minorHAnsi"/>
                <w:noProof/>
              </w:rPr>
              <w:t>Kontrolna lista Plana upravljanja okolišnim i društvenim rizicima</w:t>
            </w:r>
            <w:r w:rsidR="00467FDF">
              <w:rPr>
                <w:noProof/>
                <w:webHidden/>
              </w:rPr>
              <w:tab/>
            </w:r>
            <w:r w:rsidR="00467FDF">
              <w:rPr>
                <w:noProof/>
                <w:webHidden/>
              </w:rPr>
              <w:fldChar w:fldCharType="begin"/>
            </w:r>
            <w:r w:rsidR="00467FDF">
              <w:rPr>
                <w:noProof/>
                <w:webHidden/>
              </w:rPr>
              <w:instrText xml:space="preserve"> PAGEREF _Toc164924583 \h </w:instrText>
            </w:r>
            <w:r w:rsidR="00467FDF">
              <w:rPr>
                <w:noProof/>
                <w:webHidden/>
              </w:rPr>
            </w:r>
            <w:r w:rsidR="00467FDF">
              <w:rPr>
                <w:noProof/>
                <w:webHidden/>
              </w:rPr>
              <w:fldChar w:fldCharType="separate"/>
            </w:r>
            <w:r w:rsidR="00467FDF">
              <w:rPr>
                <w:noProof/>
                <w:webHidden/>
              </w:rPr>
              <w:t>9</w:t>
            </w:r>
            <w:r w:rsidR="00467FDF">
              <w:rPr>
                <w:noProof/>
                <w:webHidden/>
              </w:rPr>
              <w:fldChar w:fldCharType="end"/>
            </w:r>
          </w:hyperlink>
        </w:p>
        <w:p w14:paraId="6B9B87E2" w14:textId="0BC13556" w:rsidR="00467FDF" w:rsidRDefault="00000000">
          <w:pPr>
            <w:pStyle w:val="Sadraj2"/>
            <w:rPr>
              <w:rFonts w:eastAsiaTheme="minorEastAsia"/>
              <w:noProof/>
              <w:kern w:val="0"/>
              <w:lang w:eastAsia="hr-HR"/>
              <w14:ligatures w14:val="none"/>
            </w:rPr>
          </w:pPr>
          <w:hyperlink w:anchor="_Toc164924584" w:history="1">
            <w:r w:rsidR="00467FDF" w:rsidRPr="00286B2C">
              <w:rPr>
                <w:rStyle w:val="Hiperveza"/>
                <w:rFonts w:cstheme="minorHAnsi"/>
                <w:noProof/>
              </w:rPr>
              <w:t>Primjena Kontrolne liste</w:t>
            </w:r>
            <w:r w:rsidR="00467FDF">
              <w:rPr>
                <w:noProof/>
                <w:webHidden/>
              </w:rPr>
              <w:tab/>
            </w:r>
            <w:r w:rsidR="00467FDF">
              <w:rPr>
                <w:noProof/>
                <w:webHidden/>
              </w:rPr>
              <w:fldChar w:fldCharType="begin"/>
            </w:r>
            <w:r w:rsidR="00467FDF">
              <w:rPr>
                <w:noProof/>
                <w:webHidden/>
              </w:rPr>
              <w:instrText xml:space="preserve"> PAGEREF _Toc164924584 \h </w:instrText>
            </w:r>
            <w:r w:rsidR="00467FDF">
              <w:rPr>
                <w:noProof/>
                <w:webHidden/>
              </w:rPr>
            </w:r>
            <w:r w:rsidR="00467FDF">
              <w:rPr>
                <w:noProof/>
                <w:webHidden/>
              </w:rPr>
              <w:fldChar w:fldCharType="separate"/>
            </w:r>
            <w:r w:rsidR="00467FDF">
              <w:rPr>
                <w:noProof/>
                <w:webHidden/>
              </w:rPr>
              <w:t>9</w:t>
            </w:r>
            <w:r w:rsidR="00467FDF">
              <w:rPr>
                <w:noProof/>
                <w:webHidden/>
              </w:rPr>
              <w:fldChar w:fldCharType="end"/>
            </w:r>
          </w:hyperlink>
        </w:p>
        <w:p w14:paraId="48B8D5AC" w14:textId="78EDEE4D" w:rsidR="00467FDF" w:rsidRDefault="00000000">
          <w:pPr>
            <w:pStyle w:val="Sadraj2"/>
            <w:rPr>
              <w:rFonts w:eastAsiaTheme="minorEastAsia"/>
              <w:noProof/>
              <w:kern w:val="0"/>
              <w:lang w:eastAsia="hr-HR"/>
              <w14:ligatures w14:val="none"/>
            </w:rPr>
          </w:pPr>
          <w:hyperlink w:anchor="_Toc164924585" w:history="1">
            <w:r w:rsidR="00467FDF" w:rsidRPr="00286B2C">
              <w:rPr>
                <w:rStyle w:val="Hiperveza"/>
                <w:rFonts w:cstheme="minorHAnsi"/>
                <w:noProof/>
              </w:rPr>
              <w:t>Monitoring i izvještavanje</w:t>
            </w:r>
            <w:r w:rsidR="00467FDF">
              <w:rPr>
                <w:noProof/>
                <w:webHidden/>
              </w:rPr>
              <w:tab/>
            </w:r>
            <w:r w:rsidR="00467FDF">
              <w:rPr>
                <w:noProof/>
                <w:webHidden/>
              </w:rPr>
              <w:fldChar w:fldCharType="begin"/>
            </w:r>
            <w:r w:rsidR="00467FDF">
              <w:rPr>
                <w:noProof/>
                <w:webHidden/>
              </w:rPr>
              <w:instrText xml:space="preserve"> PAGEREF _Toc164924585 \h </w:instrText>
            </w:r>
            <w:r w:rsidR="00467FDF">
              <w:rPr>
                <w:noProof/>
                <w:webHidden/>
              </w:rPr>
            </w:r>
            <w:r w:rsidR="00467FDF">
              <w:rPr>
                <w:noProof/>
                <w:webHidden/>
              </w:rPr>
              <w:fldChar w:fldCharType="separate"/>
            </w:r>
            <w:r w:rsidR="00467FDF">
              <w:rPr>
                <w:noProof/>
                <w:webHidden/>
              </w:rPr>
              <w:t>10</w:t>
            </w:r>
            <w:r w:rsidR="00467FDF">
              <w:rPr>
                <w:noProof/>
                <w:webHidden/>
              </w:rPr>
              <w:fldChar w:fldCharType="end"/>
            </w:r>
          </w:hyperlink>
        </w:p>
        <w:p w14:paraId="75EA08F7" w14:textId="04777834" w:rsidR="00467FDF" w:rsidRDefault="00000000">
          <w:pPr>
            <w:pStyle w:val="Sadraj1"/>
            <w:rPr>
              <w:rFonts w:eastAsiaTheme="minorEastAsia"/>
              <w:noProof/>
              <w:kern w:val="0"/>
              <w:lang w:eastAsia="hr-HR"/>
              <w14:ligatures w14:val="none"/>
            </w:rPr>
          </w:pPr>
          <w:hyperlink w:anchor="_Toc164924586" w:history="1">
            <w:r w:rsidR="00467FDF" w:rsidRPr="00286B2C">
              <w:rPr>
                <w:rStyle w:val="Hiperveza"/>
                <w:rFonts w:cstheme="minorHAnsi"/>
                <w:bCs/>
                <w:noProof/>
              </w:rPr>
              <w:t>4.</w:t>
            </w:r>
            <w:r w:rsidR="00467FDF">
              <w:rPr>
                <w:rFonts w:eastAsiaTheme="minorEastAsia"/>
                <w:noProof/>
                <w:kern w:val="0"/>
                <w:lang w:eastAsia="hr-HR"/>
                <w14:ligatures w14:val="none"/>
              </w:rPr>
              <w:tab/>
            </w:r>
            <w:r w:rsidR="00467FDF" w:rsidRPr="00286B2C">
              <w:rPr>
                <w:rStyle w:val="Hiperveza"/>
                <w:noProof/>
              </w:rPr>
              <w:t>Kontrolna lista za popunjavanje (radovi, oprema):</w:t>
            </w:r>
            <w:r w:rsidR="00467FDF">
              <w:rPr>
                <w:noProof/>
                <w:webHidden/>
              </w:rPr>
              <w:tab/>
            </w:r>
            <w:r w:rsidR="00467FDF">
              <w:rPr>
                <w:noProof/>
                <w:webHidden/>
              </w:rPr>
              <w:fldChar w:fldCharType="begin"/>
            </w:r>
            <w:r w:rsidR="00467FDF">
              <w:rPr>
                <w:noProof/>
                <w:webHidden/>
              </w:rPr>
              <w:instrText xml:space="preserve"> PAGEREF _Toc164924586 \h </w:instrText>
            </w:r>
            <w:r w:rsidR="00467FDF">
              <w:rPr>
                <w:noProof/>
                <w:webHidden/>
              </w:rPr>
            </w:r>
            <w:r w:rsidR="00467FDF">
              <w:rPr>
                <w:noProof/>
                <w:webHidden/>
              </w:rPr>
              <w:fldChar w:fldCharType="separate"/>
            </w:r>
            <w:r w:rsidR="00467FDF">
              <w:rPr>
                <w:noProof/>
                <w:webHidden/>
              </w:rPr>
              <w:t>11</w:t>
            </w:r>
            <w:r w:rsidR="00467FDF">
              <w:rPr>
                <w:noProof/>
                <w:webHidden/>
              </w:rPr>
              <w:fldChar w:fldCharType="end"/>
            </w:r>
          </w:hyperlink>
        </w:p>
        <w:p w14:paraId="2E66D1A2" w14:textId="6384E8CE" w:rsidR="00467FDF" w:rsidRDefault="00000000">
          <w:pPr>
            <w:pStyle w:val="Sadraj2"/>
            <w:rPr>
              <w:rFonts w:eastAsiaTheme="minorEastAsia"/>
              <w:noProof/>
              <w:kern w:val="0"/>
              <w:lang w:eastAsia="hr-HR"/>
              <w14:ligatures w14:val="none"/>
            </w:rPr>
          </w:pPr>
          <w:hyperlink w:anchor="_Toc164924587" w:history="1">
            <w:r w:rsidR="00467FDF" w:rsidRPr="00286B2C">
              <w:rPr>
                <w:rStyle w:val="Hiperveza"/>
                <w:rFonts w:cstheme="minorHAnsi"/>
                <w:noProof/>
              </w:rPr>
              <w:t>1. DIO - Opće informacije o projektu i lokaciji</w:t>
            </w:r>
            <w:r w:rsidR="00467FDF">
              <w:rPr>
                <w:noProof/>
                <w:webHidden/>
              </w:rPr>
              <w:tab/>
            </w:r>
            <w:r w:rsidR="00467FDF">
              <w:rPr>
                <w:noProof/>
                <w:webHidden/>
              </w:rPr>
              <w:fldChar w:fldCharType="begin"/>
            </w:r>
            <w:r w:rsidR="00467FDF">
              <w:rPr>
                <w:noProof/>
                <w:webHidden/>
              </w:rPr>
              <w:instrText xml:space="preserve"> PAGEREF _Toc164924587 \h </w:instrText>
            </w:r>
            <w:r w:rsidR="00467FDF">
              <w:rPr>
                <w:noProof/>
                <w:webHidden/>
              </w:rPr>
            </w:r>
            <w:r w:rsidR="00467FDF">
              <w:rPr>
                <w:noProof/>
                <w:webHidden/>
              </w:rPr>
              <w:fldChar w:fldCharType="separate"/>
            </w:r>
            <w:r w:rsidR="00467FDF">
              <w:rPr>
                <w:noProof/>
                <w:webHidden/>
              </w:rPr>
              <w:t>11</w:t>
            </w:r>
            <w:r w:rsidR="00467FDF">
              <w:rPr>
                <w:noProof/>
                <w:webHidden/>
              </w:rPr>
              <w:fldChar w:fldCharType="end"/>
            </w:r>
          </w:hyperlink>
        </w:p>
        <w:p w14:paraId="39850EE4" w14:textId="112DEA31" w:rsidR="00467FDF" w:rsidRDefault="00000000">
          <w:pPr>
            <w:pStyle w:val="Sadraj2"/>
            <w:rPr>
              <w:rFonts w:eastAsiaTheme="minorEastAsia"/>
              <w:noProof/>
              <w:kern w:val="0"/>
              <w:lang w:eastAsia="hr-HR"/>
              <w14:ligatures w14:val="none"/>
            </w:rPr>
          </w:pPr>
          <w:hyperlink w:anchor="_Toc164924588" w:history="1">
            <w:r w:rsidR="00467FDF" w:rsidRPr="00286B2C">
              <w:rPr>
                <w:rStyle w:val="Hiperveza"/>
                <w:rFonts w:cstheme="minorHAnsi"/>
                <w:noProof/>
              </w:rPr>
              <w:t>2. DIO - Okolišno i društveno nadziranje</w:t>
            </w:r>
            <w:r w:rsidR="00467FDF">
              <w:rPr>
                <w:noProof/>
                <w:webHidden/>
              </w:rPr>
              <w:tab/>
            </w:r>
            <w:r w:rsidR="00467FDF">
              <w:rPr>
                <w:noProof/>
                <w:webHidden/>
              </w:rPr>
              <w:fldChar w:fldCharType="begin"/>
            </w:r>
            <w:r w:rsidR="00467FDF">
              <w:rPr>
                <w:noProof/>
                <w:webHidden/>
              </w:rPr>
              <w:instrText xml:space="preserve"> PAGEREF _Toc164924588 \h </w:instrText>
            </w:r>
            <w:r w:rsidR="00467FDF">
              <w:rPr>
                <w:noProof/>
                <w:webHidden/>
              </w:rPr>
            </w:r>
            <w:r w:rsidR="00467FDF">
              <w:rPr>
                <w:noProof/>
                <w:webHidden/>
              </w:rPr>
              <w:fldChar w:fldCharType="separate"/>
            </w:r>
            <w:r w:rsidR="00467FDF">
              <w:rPr>
                <w:noProof/>
                <w:webHidden/>
              </w:rPr>
              <w:t>14</w:t>
            </w:r>
            <w:r w:rsidR="00467FDF">
              <w:rPr>
                <w:noProof/>
                <w:webHidden/>
              </w:rPr>
              <w:fldChar w:fldCharType="end"/>
            </w:r>
          </w:hyperlink>
        </w:p>
        <w:p w14:paraId="40990EE7" w14:textId="40B8D393" w:rsidR="00467FDF" w:rsidRDefault="00000000">
          <w:pPr>
            <w:pStyle w:val="Sadraj2"/>
            <w:rPr>
              <w:rFonts w:eastAsiaTheme="minorEastAsia"/>
              <w:noProof/>
              <w:kern w:val="0"/>
              <w:lang w:eastAsia="hr-HR"/>
              <w14:ligatures w14:val="none"/>
            </w:rPr>
          </w:pPr>
          <w:hyperlink w:anchor="_Toc164924589" w:history="1">
            <w:r w:rsidR="00467FDF" w:rsidRPr="00286B2C">
              <w:rPr>
                <w:rStyle w:val="Hiperveza"/>
                <w:rFonts w:cstheme="minorHAnsi"/>
                <w:noProof/>
              </w:rPr>
              <w:t>2. DIO - Mjere ublažavanja mogućih utjecaja na okoliš i društvo</w:t>
            </w:r>
            <w:r w:rsidR="00467FDF">
              <w:rPr>
                <w:noProof/>
                <w:webHidden/>
              </w:rPr>
              <w:tab/>
            </w:r>
            <w:r w:rsidR="00467FDF">
              <w:rPr>
                <w:noProof/>
                <w:webHidden/>
              </w:rPr>
              <w:fldChar w:fldCharType="begin"/>
            </w:r>
            <w:r w:rsidR="00467FDF">
              <w:rPr>
                <w:noProof/>
                <w:webHidden/>
              </w:rPr>
              <w:instrText xml:space="preserve"> PAGEREF _Toc164924589 \h </w:instrText>
            </w:r>
            <w:r w:rsidR="00467FDF">
              <w:rPr>
                <w:noProof/>
                <w:webHidden/>
              </w:rPr>
            </w:r>
            <w:r w:rsidR="00467FDF">
              <w:rPr>
                <w:noProof/>
                <w:webHidden/>
              </w:rPr>
              <w:fldChar w:fldCharType="separate"/>
            </w:r>
            <w:r w:rsidR="00467FDF">
              <w:rPr>
                <w:noProof/>
                <w:webHidden/>
              </w:rPr>
              <w:t>15</w:t>
            </w:r>
            <w:r w:rsidR="00467FDF">
              <w:rPr>
                <w:noProof/>
                <w:webHidden/>
              </w:rPr>
              <w:fldChar w:fldCharType="end"/>
            </w:r>
          </w:hyperlink>
        </w:p>
        <w:p w14:paraId="4ADD9819" w14:textId="5747B3A8" w:rsidR="00467FDF" w:rsidRDefault="00000000">
          <w:pPr>
            <w:pStyle w:val="Sadraj2"/>
            <w:tabs>
              <w:tab w:val="left" w:pos="660"/>
            </w:tabs>
            <w:rPr>
              <w:rFonts w:eastAsiaTheme="minorEastAsia"/>
              <w:noProof/>
              <w:kern w:val="0"/>
              <w:lang w:eastAsia="hr-HR"/>
              <w14:ligatures w14:val="none"/>
            </w:rPr>
          </w:pPr>
          <w:hyperlink w:anchor="_Toc164924590" w:history="1">
            <w:r w:rsidR="00467FDF" w:rsidRPr="00286B2C">
              <w:rPr>
                <w:rStyle w:val="Hiperveza"/>
                <w:rFonts w:cstheme="minorHAnsi"/>
                <w:noProof/>
              </w:rPr>
              <w:t>3.</w:t>
            </w:r>
            <w:r w:rsidR="00467FDF">
              <w:rPr>
                <w:rFonts w:eastAsiaTheme="minorEastAsia"/>
                <w:noProof/>
                <w:kern w:val="0"/>
                <w:lang w:eastAsia="hr-HR"/>
                <w14:ligatures w14:val="none"/>
              </w:rPr>
              <w:tab/>
            </w:r>
            <w:r w:rsidR="00467FDF" w:rsidRPr="00286B2C">
              <w:rPr>
                <w:rStyle w:val="Hiperveza"/>
                <w:rFonts w:cstheme="minorHAnsi"/>
                <w:noProof/>
              </w:rPr>
              <w:t>DIO - Monitoring plan</w:t>
            </w:r>
            <w:r w:rsidR="00467FDF">
              <w:rPr>
                <w:noProof/>
                <w:webHidden/>
              </w:rPr>
              <w:tab/>
            </w:r>
            <w:r w:rsidR="00467FDF">
              <w:rPr>
                <w:noProof/>
                <w:webHidden/>
              </w:rPr>
              <w:fldChar w:fldCharType="begin"/>
            </w:r>
            <w:r w:rsidR="00467FDF">
              <w:rPr>
                <w:noProof/>
                <w:webHidden/>
              </w:rPr>
              <w:instrText xml:space="preserve"> PAGEREF _Toc164924590 \h </w:instrText>
            </w:r>
            <w:r w:rsidR="00467FDF">
              <w:rPr>
                <w:noProof/>
                <w:webHidden/>
              </w:rPr>
            </w:r>
            <w:r w:rsidR="00467FDF">
              <w:rPr>
                <w:noProof/>
                <w:webHidden/>
              </w:rPr>
              <w:fldChar w:fldCharType="separate"/>
            </w:r>
            <w:r w:rsidR="00467FDF">
              <w:rPr>
                <w:noProof/>
                <w:webHidden/>
              </w:rPr>
              <w:t>24</w:t>
            </w:r>
            <w:r w:rsidR="00467FDF">
              <w:rPr>
                <w:noProof/>
                <w:webHidden/>
              </w:rPr>
              <w:fldChar w:fldCharType="end"/>
            </w:r>
          </w:hyperlink>
        </w:p>
        <w:p w14:paraId="5A3DBF82" w14:textId="6913E3F9" w:rsidR="000C32A5" w:rsidRPr="00662DF7" w:rsidRDefault="000C32A5">
          <w:pPr>
            <w:rPr>
              <w:rFonts w:asciiTheme="majorHAnsi" w:hAnsiTheme="majorHAnsi" w:cstheme="majorHAnsi"/>
            </w:rPr>
          </w:pPr>
          <w:r w:rsidRPr="00662DF7">
            <w:rPr>
              <w:rFonts w:asciiTheme="majorHAnsi" w:hAnsiTheme="majorHAnsi" w:cstheme="majorHAnsi"/>
              <w:b/>
              <w:bCs/>
              <w:sz w:val="20"/>
              <w:szCs w:val="20"/>
            </w:rPr>
            <w:fldChar w:fldCharType="end"/>
          </w:r>
        </w:p>
      </w:sdtContent>
    </w:sdt>
    <w:p w14:paraId="0AD496B6" w14:textId="77777777" w:rsidR="00995039" w:rsidRPr="00662DF7" w:rsidRDefault="00995039" w:rsidP="00995039">
      <w:pPr>
        <w:rPr>
          <w:rFonts w:asciiTheme="majorHAnsi" w:hAnsiTheme="majorHAnsi" w:cstheme="majorHAnsi"/>
          <w:sz w:val="28"/>
          <w:szCs w:val="28"/>
        </w:rPr>
      </w:pPr>
    </w:p>
    <w:p w14:paraId="66443EEE" w14:textId="77777777" w:rsidR="00995039" w:rsidRPr="00662DF7" w:rsidRDefault="00995039" w:rsidP="00995039">
      <w:pPr>
        <w:rPr>
          <w:rFonts w:asciiTheme="majorHAnsi" w:hAnsiTheme="majorHAnsi" w:cstheme="majorHAnsi"/>
          <w:sz w:val="28"/>
          <w:szCs w:val="28"/>
        </w:rPr>
      </w:pPr>
    </w:p>
    <w:p w14:paraId="236AE6F1" w14:textId="77777777" w:rsidR="00995039" w:rsidRPr="00662DF7" w:rsidRDefault="00995039" w:rsidP="00995039">
      <w:pPr>
        <w:rPr>
          <w:rFonts w:asciiTheme="majorHAnsi" w:hAnsiTheme="majorHAnsi" w:cstheme="majorHAnsi"/>
          <w:sz w:val="28"/>
          <w:szCs w:val="28"/>
        </w:rPr>
      </w:pPr>
    </w:p>
    <w:p w14:paraId="12B41CE1" w14:textId="77777777" w:rsidR="00995039" w:rsidRPr="00662DF7" w:rsidRDefault="00995039" w:rsidP="00995039">
      <w:pPr>
        <w:rPr>
          <w:rFonts w:asciiTheme="majorHAnsi" w:hAnsiTheme="majorHAnsi" w:cstheme="majorHAnsi"/>
          <w:sz w:val="28"/>
          <w:szCs w:val="28"/>
        </w:rPr>
      </w:pPr>
    </w:p>
    <w:p w14:paraId="69C797B6" w14:textId="77777777" w:rsidR="00995039" w:rsidRPr="00662DF7" w:rsidRDefault="00995039" w:rsidP="00995039">
      <w:pPr>
        <w:rPr>
          <w:rFonts w:asciiTheme="majorHAnsi" w:hAnsiTheme="majorHAnsi" w:cstheme="majorHAnsi"/>
          <w:sz w:val="28"/>
          <w:szCs w:val="28"/>
        </w:rPr>
      </w:pPr>
    </w:p>
    <w:p w14:paraId="37AA125F" w14:textId="77777777" w:rsidR="000F278D" w:rsidRPr="00662DF7" w:rsidRDefault="000F278D">
      <w:pPr>
        <w:rPr>
          <w:rFonts w:asciiTheme="majorHAnsi" w:hAnsiTheme="majorHAnsi" w:cstheme="majorHAnsi"/>
          <w:sz w:val="28"/>
          <w:szCs w:val="28"/>
        </w:rPr>
      </w:pPr>
      <w:r w:rsidRPr="00662DF7">
        <w:rPr>
          <w:rFonts w:asciiTheme="majorHAnsi" w:hAnsiTheme="majorHAnsi" w:cstheme="majorHAnsi"/>
          <w:sz w:val="28"/>
          <w:szCs w:val="28"/>
        </w:rPr>
        <w:br w:type="page"/>
      </w:r>
    </w:p>
    <w:p w14:paraId="4BCE066E" w14:textId="2DB78009" w:rsidR="000F278D" w:rsidRPr="002A435E" w:rsidRDefault="005401F4" w:rsidP="002A435E">
      <w:pPr>
        <w:rPr>
          <w:color w:val="0070C0"/>
          <w:sz w:val="28"/>
        </w:rPr>
      </w:pPr>
      <w:r w:rsidRPr="002A435E">
        <w:rPr>
          <w:color w:val="0070C0"/>
          <w:sz w:val="28"/>
        </w:rPr>
        <w:lastRenderedPageBreak/>
        <w:t>P</w:t>
      </w:r>
      <w:r w:rsidR="009E17E4" w:rsidRPr="002A435E">
        <w:rPr>
          <w:color w:val="0070C0"/>
          <w:sz w:val="28"/>
        </w:rPr>
        <w:t>opis kratica</w:t>
      </w:r>
    </w:p>
    <w:tbl>
      <w:tblPr>
        <w:tblStyle w:val="Reetkatablice"/>
        <w:tblW w:w="9351" w:type="dxa"/>
        <w:tblLook w:val="04A0" w:firstRow="1" w:lastRow="0" w:firstColumn="1" w:lastColumn="0" w:noHBand="0" w:noVBand="1"/>
      </w:tblPr>
      <w:tblGrid>
        <w:gridCol w:w="2122"/>
        <w:gridCol w:w="7229"/>
      </w:tblGrid>
      <w:tr w:rsidR="000F278D" w:rsidRPr="00662DF7" w14:paraId="0EE86191" w14:textId="77777777" w:rsidTr="000C5DB2">
        <w:trPr>
          <w:trHeight w:val="340"/>
        </w:trPr>
        <w:tc>
          <w:tcPr>
            <w:tcW w:w="2122" w:type="dxa"/>
            <w:tcBorders>
              <w:bottom w:val="single" w:sz="4" w:space="0" w:color="auto"/>
            </w:tcBorders>
            <w:shd w:val="clear" w:color="auto" w:fill="E7E6E6" w:themeFill="background2"/>
            <w:vAlign w:val="center"/>
          </w:tcPr>
          <w:p w14:paraId="4E97776B" w14:textId="185C2021" w:rsidR="000F278D" w:rsidRPr="000C5DB2" w:rsidRDefault="00662DF7" w:rsidP="000F278D">
            <w:pPr>
              <w:rPr>
                <w:rFonts w:asciiTheme="majorHAnsi" w:hAnsiTheme="majorHAnsi" w:cstheme="majorHAnsi"/>
              </w:rPr>
            </w:pPr>
            <w:r w:rsidRPr="000C5DB2">
              <w:rPr>
                <w:rFonts w:asciiTheme="majorHAnsi" w:hAnsiTheme="majorHAnsi" w:cstheme="majorHAnsi"/>
                <w:b/>
                <w:bCs/>
                <w:sz w:val="20"/>
                <w:szCs w:val="20"/>
              </w:rPr>
              <w:t>Kratica</w:t>
            </w:r>
            <w:r w:rsidR="000F278D" w:rsidRPr="000C5DB2">
              <w:rPr>
                <w:rFonts w:asciiTheme="majorHAnsi" w:hAnsiTheme="majorHAnsi" w:cstheme="majorHAnsi"/>
                <w:b/>
                <w:bCs/>
                <w:sz w:val="20"/>
                <w:szCs w:val="20"/>
              </w:rPr>
              <w:t xml:space="preserve"> </w:t>
            </w:r>
          </w:p>
        </w:tc>
        <w:tc>
          <w:tcPr>
            <w:tcW w:w="7229" w:type="dxa"/>
            <w:tcBorders>
              <w:bottom w:val="single" w:sz="4" w:space="0" w:color="auto"/>
            </w:tcBorders>
            <w:shd w:val="clear" w:color="auto" w:fill="E7E6E6" w:themeFill="background2"/>
            <w:vAlign w:val="center"/>
          </w:tcPr>
          <w:p w14:paraId="23CD1D43" w14:textId="3B12271D" w:rsidR="000F278D" w:rsidRPr="000C5DB2" w:rsidRDefault="00662DF7" w:rsidP="000F278D">
            <w:pPr>
              <w:rPr>
                <w:rFonts w:asciiTheme="majorHAnsi" w:hAnsiTheme="majorHAnsi" w:cstheme="majorHAnsi"/>
                <w:b/>
                <w:bCs/>
              </w:rPr>
            </w:pPr>
            <w:r w:rsidRPr="000C5DB2">
              <w:rPr>
                <w:rFonts w:asciiTheme="majorHAnsi" w:hAnsiTheme="majorHAnsi" w:cstheme="majorHAnsi"/>
                <w:b/>
                <w:bCs/>
              </w:rPr>
              <w:t>Puni naziv</w:t>
            </w:r>
          </w:p>
        </w:tc>
      </w:tr>
      <w:tr w:rsidR="001E4502" w:rsidRPr="001E4502" w14:paraId="6BDBC4CE" w14:textId="77777777" w:rsidTr="004173C9">
        <w:trPr>
          <w:trHeight w:val="340"/>
        </w:trPr>
        <w:tc>
          <w:tcPr>
            <w:tcW w:w="2122" w:type="dxa"/>
            <w:vAlign w:val="center"/>
          </w:tcPr>
          <w:p w14:paraId="25078321" w14:textId="39C9AB58" w:rsidR="001E4502" w:rsidRPr="000C5DB2" w:rsidRDefault="004173C9" w:rsidP="001E4502">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CDŠ</w:t>
            </w:r>
          </w:p>
        </w:tc>
        <w:tc>
          <w:tcPr>
            <w:tcW w:w="7229" w:type="dxa"/>
            <w:vAlign w:val="center"/>
          </w:tcPr>
          <w:p w14:paraId="2C3E44A2" w14:textId="4DD31856" w:rsidR="001E4502" w:rsidRPr="000C5DB2" w:rsidRDefault="004173C9" w:rsidP="001E4502">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Cjelodnevna škola</w:t>
            </w:r>
          </w:p>
        </w:tc>
      </w:tr>
      <w:tr w:rsidR="004173C9" w:rsidRPr="001E4502" w14:paraId="0AA6F9B1" w14:textId="77777777" w:rsidTr="000C5DB2">
        <w:trPr>
          <w:trHeight w:val="340"/>
        </w:trPr>
        <w:tc>
          <w:tcPr>
            <w:tcW w:w="2122" w:type="dxa"/>
            <w:vAlign w:val="center"/>
          </w:tcPr>
          <w:p w14:paraId="1547AA0C" w14:textId="08D15C14"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EHSG</w:t>
            </w:r>
          </w:p>
        </w:tc>
        <w:tc>
          <w:tcPr>
            <w:tcW w:w="7229" w:type="dxa"/>
            <w:vAlign w:val="center"/>
          </w:tcPr>
          <w:p w14:paraId="795345BA" w14:textId="62C620EA"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Smjernice Svjetske banke za zaštitu okoliša, zdravlje i sigurnost (eng. World Bank Group Environmental, Health, and Safety Guidelines)</w:t>
            </w:r>
          </w:p>
        </w:tc>
      </w:tr>
      <w:tr w:rsidR="004173C9" w:rsidRPr="001E4502" w14:paraId="0E58FFD1" w14:textId="77777777" w:rsidTr="000C5DB2">
        <w:trPr>
          <w:trHeight w:val="340"/>
        </w:trPr>
        <w:tc>
          <w:tcPr>
            <w:tcW w:w="2122" w:type="dxa"/>
            <w:vAlign w:val="center"/>
            <w:hideMark/>
          </w:tcPr>
          <w:p w14:paraId="6919F763"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IDFont+F1"/>
                <w:color w:val="000000"/>
                <w:kern w:val="0"/>
                <w:sz w:val="20"/>
                <w:szCs w:val="20"/>
                <w:lang w:eastAsia="hr-HR"/>
                <w14:ligatures w14:val="none"/>
              </w:rPr>
              <w:t>ESF</w:t>
            </w:r>
          </w:p>
        </w:tc>
        <w:tc>
          <w:tcPr>
            <w:tcW w:w="7229" w:type="dxa"/>
            <w:vAlign w:val="center"/>
            <w:hideMark/>
          </w:tcPr>
          <w:p w14:paraId="2434882E"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Okolišni i društveni okvir Svjetske banke (eng. Environmental and Social Framework)</w:t>
            </w:r>
          </w:p>
        </w:tc>
      </w:tr>
      <w:tr w:rsidR="004173C9" w:rsidRPr="001E4502" w14:paraId="7D222B85" w14:textId="77777777" w:rsidTr="000C5DB2">
        <w:trPr>
          <w:trHeight w:val="340"/>
        </w:trPr>
        <w:tc>
          <w:tcPr>
            <w:tcW w:w="2122" w:type="dxa"/>
            <w:vAlign w:val="center"/>
            <w:hideMark/>
          </w:tcPr>
          <w:p w14:paraId="075AA3C2"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 xml:space="preserve">ESMF </w:t>
            </w:r>
          </w:p>
        </w:tc>
        <w:tc>
          <w:tcPr>
            <w:tcW w:w="7229" w:type="dxa"/>
            <w:vAlign w:val="center"/>
            <w:hideMark/>
          </w:tcPr>
          <w:p w14:paraId="3B49111C"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Okvir za upravljanje okolišnim i društvenim rizicima (eng. Environmental and Social Management Framework)</w:t>
            </w:r>
          </w:p>
        </w:tc>
      </w:tr>
      <w:tr w:rsidR="004173C9" w:rsidRPr="001E4502" w14:paraId="54390BE7" w14:textId="77777777" w:rsidTr="000C5DB2">
        <w:trPr>
          <w:trHeight w:val="340"/>
        </w:trPr>
        <w:tc>
          <w:tcPr>
            <w:tcW w:w="2122" w:type="dxa"/>
            <w:vAlign w:val="center"/>
            <w:hideMark/>
          </w:tcPr>
          <w:p w14:paraId="22EC910B"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 xml:space="preserve">ESMP </w:t>
            </w:r>
          </w:p>
        </w:tc>
        <w:tc>
          <w:tcPr>
            <w:tcW w:w="7229" w:type="dxa"/>
            <w:vAlign w:val="center"/>
            <w:hideMark/>
          </w:tcPr>
          <w:p w14:paraId="6885130F"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Plan upravljanja okolišnim i društvenim rizicima (eng. Environmental and Social Management Plan)</w:t>
            </w:r>
          </w:p>
        </w:tc>
      </w:tr>
      <w:tr w:rsidR="004173C9" w:rsidRPr="001E4502" w14:paraId="37B69C7A" w14:textId="77777777" w:rsidTr="000C5DB2">
        <w:trPr>
          <w:trHeight w:val="340"/>
        </w:trPr>
        <w:tc>
          <w:tcPr>
            <w:tcW w:w="2122" w:type="dxa"/>
            <w:vAlign w:val="center"/>
            <w:hideMark/>
          </w:tcPr>
          <w:p w14:paraId="2B8A7483" w14:textId="2139FA65"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 xml:space="preserve">ESMP </w:t>
            </w:r>
            <w:r>
              <w:rPr>
                <w:rFonts w:ascii="Calibri Light" w:eastAsia="Times New Roman" w:hAnsi="Calibri Light" w:cs="Calibri Light"/>
                <w:color w:val="000000"/>
                <w:kern w:val="0"/>
                <w:sz w:val="20"/>
                <w:szCs w:val="20"/>
                <w:lang w:eastAsia="hr-HR"/>
                <w14:ligatures w14:val="none"/>
              </w:rPr>
              <w:t>Kontrolna lista</w:t>
            </w:r>
          </w:p>
        </w:tc>
        <w:tc>
          <w:tcPr>
            <w:tcW w:w="7229" w:type="dxa"/>
            <w:vAlign w:val="center"/>
            <w:hideMark/>
          </w:tcPr>
          <w:p w14:paraId="79A48606"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Kontrolna lista Plana upravljanja okolišnim i društvenim rizicima (eng. Environmental and Social Management Plan Checklist)</w:t>
            </w:r>
          </w:p>
        </w:tc>
      </w:tr>
      <w:tr w:rsidR="004173C9" w:rsidRPr="001E4502" w14:paraId="47E8F174" w14:textId="77777777" w:rsidTr="000C5DB2">
        <w:trPr>
          <w:trHeight w:val="340"/>
        </w:trPr>
        <w:tc>
          <w:tcPr>
            <w:tcW w:w="2122" w:type="dxa"/>
            <w:vAlign w:val="center"/>
            <w:hideMark/>
          </w:tcPr>
          <w:p w14:paraId="739DB761"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 xml:space="preserve">ESS </w:t>
            </w:r>
          </w:p>
        </w:tc>
        <w:tc>
          <w:tcPr>
            <w:tcW w:w="7229" w:type="dxa"/>
            <w:vAlign w:val="center"/>
            <w:hideMark/>
          </w:tcPr>
          <w:p w14:paraId="0490F3E3"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Okolišni i društveni standardi (eng. Environmental and Social Standards)</w:t>
            </w:r>
          </w:p>
        </w:tc>
      </w:tr>
      <w:tr w:rsidR="004173C9" w:rsidRPr="001E4502" w14:paraId="5FE119CF" w14:textId="77777777" w:rsidTr="000C5DB2">
        <w:trPr>
          <w:trHeight w:val="340"/>
        </w:trPr>
        <w:tc>
          <w:tcPr>
            <w:tcW w:w="2122" w:type="dxa"/>
            <w:vAlign w:val="center"/>
            <w:hideMark/>
          </w:tcPr>
          <w:p w14:paraId="4E83CC80"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GIIP</w:t>
            </w:r>
          </w:p>
        </w:tc>
        <w:tc>
          <w:tcPr>
            <w:tcW w:w="7229" w:type="dxa"/>
            <w:vAlign w:val="center"/>
            <w:hideMark/>
          </w:tcPr>
          <w:p w14:paraId="314930C7"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Dobra međunarodna industrijska praksa (eng. Good International Industry Practice)</w:t>
            </w:r>
          </w:p>
        </w:tc>
      </w:tr>
      <w:tr w:rsidR="004173C9" w:rsidRPr="001E4502" w14:paraId="7555A1FA" w14:textId="77777777" w:rsidTr="000C5DB2">
        <w:trPr>
          <w:trHeight w:val="340"/>
        </w:trPr>
        <w:tc>
          <w:tcPr>
            <w:tcW w:w="2122" w:type="dxa"/>
            <w:vAlign w:val="center"/>
            <w:hideMark/>
          </w:tcPr>
          <w:p w14:paraId="59A7FA08"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GRM</w:t>
            </w:r>
          </w:p>
        </w:tc>
        <w:tc>
          <w:tcPr>
            <w:tcW w:w="7229" w:type="dxa"/>
            <w:vAlign w:val="center"/>
            <w:hideMark/>
          </w:tcPr>
          <w:p w14:paraId="1C2FEAF6"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Žalbeni mehanizam (eng. Grievance Redress Mechanism)</w:t>
            </w:r>
          </w:p>
        </w:tc>
      </w:tr>
      <w:tr w:rsidR="004173C9" w:rsidRPr="001E4502" w14:paraId="3DD122DA" w14:textId="77777777" w:rsidTr="000C5DB2">
        <w:trPr>
          <w:trHeight w:val="340"/>
        </w:trPr>
        <w:tc>
          <w:tcPr>
            <w:tcW w:w="2122" w:type="dxa"/>
            <w:vAlign w:val="center"/>
            <w:hideMark/>
          </w:tcPr>
          <w:p w14:paraId="7133E004"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ILO</w:t>
            </w:r>
          </w:p>
        </w:tc>
        <w:tc>
          <w:tcPr>
            <w:tcW w:w="7229" w:type="dxa"/>
            <w:vAlign w:val="center"/>
            <w:hideMark/>
          </w:tcPr>
          <w:p w14:paraId="6E25DE61"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Međunarodne organizacije rada (eng. International Labor Organization)</w:t>
            </w:r>
          </w:p>
        </w:tc>
      </w:tr>
      <w:tr w:rsidR="004173C9" w:rsidRPr="001E4502" w14:paraId="22A838A3" w14:textId="77777777" w:rsidTr="000C5DB2">
        <w:trPr>
          <w:trHeight w:val="340"/>
        </w:trPr>
        <w:tc>
          <w:tcPr>
            <w:tcW w:w="2122" w:type="dxa"/>
            <w:vAlign w:val="center"/>
            <w:hideMark/>
          </w:tcPr>
          <w:p w14:paraId="1B32E987"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MZO</w:t>
            </w:r>
          </w:p>
        </w:tc>
        <w:tc>
          <w:tcPr>
            <w:tcW w:w="7229" w:type="dxa"/>
            <w:vAlign w:val="center"/>
            <w:hideMark/>
          </w:tcPr>
          <w:p w14:paraId="0B359BD7"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Ministarstvo znanosti i obrazovanja</w:t>
            </w:r>
          </w:p>
        </w:tc>
      </w:tr>
      <w:tr w:rsidR="004173C9" w:rsidRPr="001E4502" w14:paraId="6049A33D" w14:textId="77777777" w:rsidTr="000C5DB2">
        <w:trPr>
          <w:trHeight w:val="340"/>
        </w:trPr>
        <w:tc>
          <w:tcPr>
            <w:tcW w:w="2122" w:type="dxa"/>
            <w:vAlign w:val="center"/>
            <w:hideMark/>
          </w:tcPr>
          <w:p w14:paraId="2A917B2A"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IDFont+F1"/>
                <w:color w:val="000000"/>
                <w:kern w:val="0"/>
                <w:sz w:val="20"/>
                <w:szCs w:val="20"/>
                <w:lang w:eastAsia="hr-HR"/>
                <w14:ligatures w14:val="none"/>
              </w:rPr>
              <w:t>NbS</w:t>
            </w:r>
          </w:p>
        </w:tc>
        <w:tc>
          <w:tcPr>
            <w:tcW w:w="7229" w:type="dxa"/>
            <w:vAlign w:val="center"/>
            <w:hideMark/>
          </w:tcPr>
          <w:p w14:paraId="2A2ECBB5" w14:textId="7D9745EE"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Rješenja temeljena na prirodi (eng. Nature based Solutions)</w:t>
            </w:r>
          </w:p>
        </w:tc>
      </w:tr>
      <w:tr w:rsidR="004173C9" w:rsidRPr="001E4502" w14:paraId="69274CC7" w14:textId="77777777" w:rsidTr="000C5DB2">
        <w:trPr>
          <w:trHeight w:val="340"/>
        </w:trPr>
        <w:tc>
          <w:tcPr>
            <w:tcW w:w="2122" w:type="dxa"/>
            <w:vAlign w:val="center"/>
            <w:hideMark/>
          </w:tcPr>
          <w:p w14:paraId="040835C1"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NN</w:t>
            </w:r>
          </w:p>
        </w:tc>
        <w:tc>
          <w:tcPr>
            <w:tcW w:w="7229" w:type="dxa"/>
            <w:vAlign w:val="center"/>
            <w:hideMark/>
          </w:tcPr>
          <w:p w14:paraId="4A02D161"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Narodne novine</w:t>
            </w:r>
          </w:p>
        </w:tc>
      </w:tr>
      <w:tr w:rsidR="004173C9" w:rsidRPr="001E4502" w14:paraId="79DFA311" w14:textId="77777777" w:rsidTr="000C5DB2">
        <w:trPr>
          <w:trHeight w:val="340"/>
        </w:trPr>
        <w:tc>
          <w:tcPr>
            <w:tcW w:w="2122" w:type="dxa"/>
            <w:vAlign w:val="center"/>
            <w:hideMark/>
          </w:tcPr>
          <w:p w14:paraId="23B966A1"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 xml:space="preserve">OHS </w:t>
            </w:r>
          </w:p>
        </w:tc>
        <w:tc>
          <w:tcPr>
            <w:tcW w:w="7229" w:type="dxa"/>
            <w:vAlign w:val="center"/>
            <w:hideMark/>
          </w:tcPr>
          <w:p w14:paraId="1AA2FD64" w14:textId="77777777" w:rsidR="004173C9" w:rsidRPr="001E4502" w:rsidRDefault="004173C9" w:rsidP="004173C9">
            <w:pPr>
              <w:rPr>
                <w:rFonts w:ascii="Calibri Light" w:eastAsia="Times New Roman" w:hAnsi="Calibri Light" w:cs="Calibri Light"/>
                <w:color w:val="000000"/>
                <w:kern w:val="0"/>
                <w:sz w:val="20"/>
                <w:szCs w:val="20"/>
                <w:lang w:eastAsia="hr-HR"/>
                <w14:ligatures w14:val="none"/>
              </w:rPr>
            </w:pPr>
            <w:r w:rsidRPr="001E4502">
              <w:rPr>
                <w:rFonts w:ascii="Calibri Light" w:eastAsia="Times New Roman" w:hAnsi="Calibri Light" w:cs="Calibri Light"/>
                <w:color w:val="000000"/>
                <w:kern w:val="0"/>
                <w:sz w:val="20"/>
                <w:szCs w:val="20"/>
                <w:lang w:eastAsia="hr-HR"/>
                <w14:ligatures w14:val="none"/>
              </w:rPr>
              <w:t>Zaštita na radu (eng. Occupational Health and Safety)</w:t>
            </w:r>
          </w:p>
        </w:tc>
      </w:tr>
      <w:tr w:rsidR="000C5DB2" w:rsidRPr="000C5DB2" w14:paraId="448FF346" w14:textId="77777777" w:rsidTr="000C5DB2">
        <w:trPr>
          <w:trHeight w:val="340"/>
        </w:trPr>
        <w:tc>
          <w:tcPr>
            <w:tcW w:w="2122" w:type="dxa"/>
            <w:vAlign w:val="center"/>
            <w:hideMark/>
          </w:tcPr>
          <w:p w14:paraId="137FB6CB" w14:textId="77777777"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OŠ</w:t>
            </w:r>
          </w:p>
        </w:tc>
        <w:tc>
          <w:tcPr>
            <w:tcW w:w="7229" w:type="dxa"/>
            <w:vAlign w:val="center"/>
            <w:hideMark/>
          </w:tcPr>
          <w:p w14:paraId="259447B7" w14:textId="77777777"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Osnovna škola</w:t>
            </w:r>
          </w:p>
        </w:tc>
      </w:tr>
      <w:tr w:rsidR="000C5DB2" w:rsidRPr="000C5DB2" w14:paraId="2E9200E5" w14:textId="77777777" w:rsidTr="000C5DB2">
        <w:trPr>
          <w:trHeight w:val="340"/>
        </w:trPr>
        <w:tc>
          <w:tcPr>
            <w:tcW w:w="2122" w:type="dxa"/>
            <w:vAlign w:val="center"/>
            <w:hideMark/>
          </w:tcPr>
          <w:p w14:paraId="61749C52" w14:textId="77777777"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OZO</w:t>
            </w:r>
          </w:p>
        </w:tc>
        <w:tc>
          <w:tcPr>
            <w:tcW w:w="7229" w:type="dxa"/>
            <w:vAlign w:val="center"/>
            <w:hideMark/>
          </w:tcPr>
          <w:p w14:paraId="519DD21A" w14:textId="77777777"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Osobna zaštitna oprema (eng. Personal Protective Equipment)</w:t>
            </w:r>
          </w:p>
        </w:tc>
      </w:tr>
      <w:tr w:rsidR="000C5DB2" w:rsidRPr="000C5DB2" w14:paraId="193961CA" w14:textId="77777777" w:rsidTr="005401F4">
        <w:trPr>
          <w:trHeight w:val="340"/>
        </w:trPr>
        <w:tc>
          <w:tcPr>
            <w:tcW w:w="2122" w:type="dxa"/>
            <w:vAlign w:val="center"/>
          </w:tcPr>
          <w:p w14:paraId="53DF551B" w14:textId="009AB382"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PIU</w:t>
            </w:r>
          </w:p>
        </w:tc>
        <w:tc>
          <w:tcPr>
            <w:tcW w:w="7229" w:type="dxa"/>
            <w:vAlign w:val="center"/>
          </w:tcPr>
          <w:p w14:paraId="39D0C599" w14:textId="29A4403E"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 xml:space="preserve">Jedinica za upravljanje projektom </w:t>
            </w:r>
            <w:r w:rsidR="007A38E2" w:rsidRPr="000C5DB2">
              <w:rPr>
                <w:rFonts w:ascii="Calibri Light" w:eastAsia="Times New Roman" w:hAnsi="Calibri Light" w:cs="Calibri Light"/>
                <w:kern w:val="0"/>
                <w:sz w:val="20"/>
                <w:szCs w:val="20"/>
                <w:lang w:eastAsia="hr-HR"/>
                <w14:ligatures w14:val="none"/>
              </w:rPr>
              <w:t>(eng. Project Implementation Unit)</w:t>
            </w:r>
          </w:p>
        </w:tc>
      </w:tr>
      <w:tr w:rsidR="000C5DB2" w:rsidRPr="000C5DB2" w14:paraId="78105B50" w14:textId="77777777" w:rsidTr="000C5DB2">
        <w:trPr>
          <w:trHeight w:val="340"/>
        </w:trPr>
        <w:tc>
          <w:tcPr>
            <w:tcW w:w="2122" w:type="dxa"/>
            <w:vAlign w:val="center"/>
            <w:hideMark/>
          </w:tcPr>
          <w:p w14:paraId="323915AD" w14:textId="77777777"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SB</w:t>
            </w:r>
          </w:p>
        </w:tc>
        <w:tc>
          <w:tcPr>
            <w:tcW w:w="7229" w:type="dxa"/>
            <w:vAlign w:val="center"/>
            <w:hideMark/>
          </w:tcPr>
          <w:p w14:paraId="5301686F" w14:textId="77777777"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Svjetska banka (eng. World Bank)</w:t>
            </w:r>
          </w:p>
        </w:tc>
      </w:tr>
      <w:tr w:rsidR="000C5DB2" w:rsidRPr="000C5DB2" w14:paraId="057D0EF3" w14:textId="77777777" w:rsidTr="000C5DB2">
        <w:trPr>
          <w:trHeight w:val="340"/>
        </w:trPr>
        <w:tc>
          <w:tcPr>
            <w:tcW w:w="2122" w:type="dxa"/>
            <w:vAlign w:val="center"/>
            <w:hideMark/>
          </w:tcPr>
          <w:p w14:paraId="268C08F8" w14:textId="40B8DFA1"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IDFont+F1"/>
                <w:kern w:val="0"/>
                <w:sz w:val="20"/>
                <w:szCs w:val="20"/>
                <w:lang w:eastAsia="hr-HR"/>
                <w14:ligatures w14:val="none"/>
              </w:rPr>
              <w:t>SEA/SH</w:t>
            </w:r>
          </w:p>
        </w:tc>
        <w:tc>
          <w:tcPr>
            <w:tcW w:w="7229" w:type="dxa"/>
            <w:vAlign w:val="center"/>
            <w:hideMark/>
          </w:tcPr>
          <w:p w14:paraId="6540E423" w14:textId="4847B6DA"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Spolno iskorištavanje i zlostavljanje</w:t>
            </w:r>
            <w:r w:rsidRPr="00563367">
              <w:rPr>
                <w:rFonts w:ascii="Calibri Light" w:hAnsi="Calibri Light"/>
                <w:kern w:val="0"/>
                <w:sz w:val="20"/>
                <w14:ligatures w14:val="none"/>
              </w:rPr>
              <w:t xml:space="preserve"> (eng. </w:t>
            </w:r>
            <w:r w:rsidRPr="000C5DB2">
              <w:rPr>
                <w:rFonts w:ascii="Calibri Light" w:hAnsi="Calibri Light"/>
                <w:kern w:val="0"/>
                <w:sz w:val="20"/>
                <w:lang w:val="en-US"/>
                <w14:ligatures w14:val="none"/>
              </w:rPr>
              <w:t>Sexual Exploitation and Abuse</w:t>
            </w:r>
            <w:r w:rsidRPr="000C5DB2">
              <w:rPr>
                <w:rFonts w:ascii="Calibri Light" w:eastAsia="Times New Roman" w:hAnsi="Calibri Light" w:cs="Calibri Light"/>
                <w:kern w:val="0"/>
                <w:sz w:val="20"/>
                <w:szCs w:val="20"/>
                <w:lang w:val="en-US" w:eastAsia="hr-HR"/>
                <w14:ligatures w14:val="none"/>
              </w:rPr>
              <w:t xml:space="preserve"> / Sexual harassment</w:t>
            </w:r>
            <w:r w:rsidRPr="000C5DB2">
              <w:rPr>
                <w:rFonts w:ascii="Calibri Light" w:hAnsi="Calibri Light"/>
                <w:kern w:val="0"/>
                <w:sz w:val="20"/>
                <w:lang w:val="en-US"/>
                <w14:ligatures w14:val="none"/>
              </w:rPr>
              <w:t>)</w:t>
            </w:r>
          </w:p>
        </w:tc>
      </w:tr>
      <w:tr w:rsidR="000C5DB2" w:rsidRPr="000C5DB2" w14:paraId="154A9772" w14:textId="77777777" w:rsidTr="000C5DB2">
        <w:trPr>
          <w:trHeight w:val="340"/>
        </w:trPr>
        <w:tc>
          <w:tcPr>
            <w:tcW w:w="2122" w:type="dxa"/>
            <w:vAlign w:val="center"/>
            <w:hideMark/>
          </w:tcPr>
          <w:p w14:paraId="29B339E6" w14:textId="023EB1F3"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WHO</w:t>
            </w:r>
          </w:p>
        </w:tc>
        <w:tc>
          <w:tcPr>
            <w:tcW w:w="7229" w:type="dxa"/>
            <w:vAlign w:val="center"/>
            <w:hideMark/>
          </w:tcPr>
          <w:p w14:paraId="5BC0FA2E" w14:textId="19C6DA90" w:rsidR="004173C9" w:rsidRPr="000C5DB2" w:rsidRDefault="004173C9" w:rsidP="004173C9">
            <w:pPr>
              <w:rPr>
                <w:rFonts w:ascii="Calibri Light" w:eastAsia="Times New Roman" w:hAnsi="Calibri Light" w:cs="Calibri Light"/>
                <w:kern w:val="0"/>
                <w:sz w:val="20"/>
                <w:szCs w:val="20"/>
                <w:lang w:eastAsia="hr-HR"/>
                <w14:ligatures w14:val="none"/>
              </w:rPr>
            </w:pPr>
            <w:r w:rsidRPr="000C5DB2">
              <w:rPr>
                <w:rFonts w:ascii="Calibri Light" w:eastAsia="Times New Roman" w:hAnsi="Calibri Light" w:cs="Calibri Light"/>
                <w:kern w:val="0"/>
                <w:sz w:val="20"/>
                <w:szCs w:val="20"/>
                <w:lang w:eastAsia="hr-HR"/>
                <w14:ligatures w14:val="none"/>
              </w:rPr>
              <w:t>Svjetska zdravstvena organizacija</w:t>
            </w:r>
            <w:r w:rsidR="007A38E2" w:rsidRPr="000C5DB2">
              <w:rPr>
                <w:rFonts w:ascii="Calibri Light" w:eastAsia="Times New Roman" w:hAnsi="Calibri Light" w:cs="Calibri Light"/>
                <w:kern w:val="0"/>
                <w:sz w:val="20"/>
                <w:szCs w:val="20"/>
                <w:lang w:eastAsia="hr-HR"/>
                <w14:ligatures w14:val="none"/>
              </w:rPr>
              <w:t xml:space="preserve"> (eng. World Health Organisation)</w:t>
            </w:r>
          </w:p>
        </w:tc>
      </w:tr>
    </w:tbl>
    <w:p w14:paraId="25E851AF" w14:textId="77777777" w:rsidR="0018738D" w:rsidRPr="000C5DB2" w:rsidRDefault="0018738D" w:rsidP="00995039">
      <w:pPr>
        <w:rPr>
          <w:rFonts w:asciiTheme="majorHAnsi" w:hAnsiTheme="majorHAnsi" w:cstheme="majorHAnsi"/>
          <w:sz w:val="28"/>
          <w:szCs w:val="28"/>
        </w:rPr>
      </w:pPr>
    </w:p>
    <w:p w14:paraId="2C0B54B0" w14:textId="00610ACF" w:rsidR="00995039" w:rsidRPr="000C5DB2" w:rsidRDefault="00995039" w:rsidP="00995039">
      <w:pPr>
        <w:rPr>
          <w:rFonts w:asciiTheme="majorHAnsi" w:hAnsiTheme="majorHAnsi" w:cstheme="majorHAnsi"/>
          <w:sz w:val="28"/>
          <w:szCs w:val="28"/>
        </w:rPr>
        <w:sectPr w:rsidR="00995039" w:rsidRPr="000C5DB2" w:rsidSect="00673886">
          <w:headerReference w:type="default" r:id="rId11"/>
          <w:footerReference w:type="default" r:id="rId12"/>
          <w:pgSz w:w="11906" w:h="16838"/>
          <w:pgMar w:top="1440" w:right="1440" w:bottom="1440" w:left="1440" w:header="708" w:footer="708" w:gutter="0"/>
          <w:cols w:space="708"/>
          <w:docGrid w:linePitch="360"/>
        </w:sectPr>
      </w:pPr>
      <w:r w:rsidRPr="000C5DB2">
        <w:rPr>
          <w:rFonts w:asciiTheme="majorHAnsi" w:hAnsiTheme="majorHAnsi" w:cstheme="majorHAnsi"/>
          <w:sz w:val="28"/>
          <w:szCs w:val="28"/>
        </w:rPr>
        <w:br w:type="page"/>
      </w:r>
    </w:p>
    <w:p w14:paraId="45217592" w14:textId="11E743F3" w:rsidR="00995039" w:rsidRPr="00662DF7" w:rsidRDefault="00890AD9" w:rsidP="00CF7F04">
      <w:pPr>
        <w:pStyle w:val="Naslov1"/>
        <w:numPr>
          <w:ilvl w:val="0"/>
          <w:numId w:val="1"/>
        </w:numPr>
        <w:spacing w:line="360" w:lineRule="auto"/>
        <w:ind w:left="284" w:hanging="284"/>
        <w:rPr>
          <w:rFonts w:asciiTheme="minorHAnsi" w:hAnsiTheme="minorHAnsi" w:cstheme="minorHAnsi"/>
        </w:rPr>
      </w:pPr>
      <w:bookmarkStart w:id="0" w:name="_Toc161753334"/>
      <w:bookmarkStart w:id="1" w:name="_Toc164924572"/>
      <w:r w:rsidRPr="00F6106D">
        <w:rPr>
          <w:rFonts w:asciiTheme="minorHAnsi" w:hAnsiTheme="minorHAnsi" w:cstheme="minorHAnsi"/>
        </w:rPr>
        <w:lastRenderedPageBreak/>
        <w:t>Uvod</w:t>
      </w:r>
      <w:bookmarkEnd w:id="0"/>
      <w:bookmarkEnd w:id="1"/>
    </w:p>
    <w:p w14:paraId="74CD76D7" w14:textId="740FC04C" w:rsidR="00B54346" w:rsidRDefault="00890AD9" w:rsidP="00890AD9">
      <w:pPr>
        <w:pStyle w:val="Naslov2"/>
        <w:rPr>
          <w:rFonts w:asciiTheme="minorHAnsi" w:hAnsiTheme="minorHAnsi" w:cstheme="minorHAnsi"/>
          <w:sz w:val="24"/>
          <w:szCs w:val="24"/>
        </w:rPr>
      </w:pPr>
      <w:bookmarkStart w:id="2" w:name="_Toc161753335"/>
      <w:bookmarkStart w:id="3" w:name="_Toc164924573"/>
      <w:r>
        <w:rPr>
          <w:rFonts w:asciiTheme="minorHAnsi" w:hAnsiTheme="minorHAnsi" w:cstheme="minorHAnsi"/>
          <w:sz w:val="24"/>
          <w:szCs w:val="24"/>
        </w:rPr>
        <w:t>Opis projekta</w:t>
      </w:r>
      <w:bookmarkEnd w:id="2"/>
      <w:bookmarkEnd w:id="3"/>
    </w:p>
    <w:p w14:paraId="0DC4480E" w14:textId="01AE0C5E" w:rsidR="00995039" w:rsidRPr="00662DF7" w:rsidRDefault="00890AD9" w:rsidP="00791F21">
      <w:pPr>
        <w:pStyle w:val="Default"/>
        <w:spacing w:before="120" w:after="120"/>
        <w:jc w:val="both"/>
        <w:rPr>
          <w:rFonts w:asciiTheme="majorHAnsi" w:hAnsiTheme="majorHAnsi" w:cstheme="majorHAnsi"/>
          <w:sz w:val="22"/>
          <w:szCs w:val="22"/>
        </w:rPr>
      </w:pPr>
      <w:r w:rsidRPr="00890AD9">
        <w:rPr>
          <w:rFonts w:asciiTheme="majorHAnsi" w:hAnsiTheme="majorHAnsi" w:cstheme="majorHAnsi"/>
          <w:sz w:val="22"/>
          <w:szCs w:val="22"/>
        </w:rPr>
        <w:t xml:space="preserve">Svjetska banka (SB) pruža podršku Vladi Republike Hrvatske </w:t>
      </w:r>
      <w:r w:rsidR="00A54BF9">
        <w:rPr>
          <w:rFonts w:asciiTheme="majorHAnsi" w:hAnsiTheme="majorHAnsi" w:cstheme="majorHAnsi"/>
          <w:sz w:val="22"/>
          <w:szCs w:val="22"/>
        </w:rPr>
        <w:t xml:space="preserve">i Ministarstvu znanosti i obrazovanja </w:t>
      </w:r>
      <w:r w:rsidRPr="00890AD9">
        <w:rPr>
          <w:rFonts w:asciiTheme="majorHAnsi" w:hAnsiTheme="majorHAnsi" w:cstheme="majorHAnsi"/>
          <w:sz w:val="22"/>
          <w:szCs w:val="22"/>
        </w:rPr>
        <w:t>u provedbi</w:t>
      </w:r>
      <w:r>
        <w:rPr>
          <w:rFonts w:asciiTheme="majorHAnsi" w:hAnsiTheme="majorHAnsi" w:cstheme="majorHAnsi"/>
          <w:sz w:val="22"/>
          <w:szCs w:val="22"/>
        </w:rPr>
        <w:t xml:space="preserve"> Projekta</w:t>
      </w:r>
      <w:r w:rsidR="00995039" w:rsidRPr="00662DF7">
        <w:rPr>
          <w:rFonts w:asciiTheme="majorHAnsi" w:hAnsiTheme="majorHAnsi" w:cstheme="majorHAnsi"/>
          <w:sz w:val="22"/>
          <w:szCs w:val="22"/>
        </w:rPr>
        <w:t xml:space="preserve"> “</w:t>
      </w:r>
      <w:r w:rsidRPr="00890AD9">
        <w:rPr>
          <w:rFonts w:asciiTheme="majorHAnsi" w:hAnsiTheme="majorHAnsi" w:cstheme="majorHAnsi"/>
          <w:sz w:val="22"/>
          <w:szCs w:val="22"/>
        </w:rPr>
        <w:t>Hrvatska: ususret održivom, pravednom i učinkovitom obrazovanju</w:t>
      </w:r>
      <w:r w:rsidR="00995039" w:rsidRPr="00662DF7">
        <w:rPr>
          <w:rFonts w:asciiTheme="majorHAnsi" w:hAnsiTheme="majorHAnsi" w:cstheme="majorHAnsi"/>
          <w:sz w:val="22"/>
          <w:szCs w:val="22"/>
        </w:rPr>
        <w:t xml:space="preserve">”. </w:t>
      </w:r>
    </w:p>
    <w:p w14:paraId="235ED679" w14:textId="113E25C2" w:rsidR="00CA77F8" w:rsidRPr="00CA77F8" w:rsidRDefault="00CA77F8" w:rsidP="00791F21">
      <w:pPr>
        <w:pStyle w:val="Default"/>
        <w:spacing w:after="120"/>
        <w:jc w:val="both"/>
        <w:rPr>
          <w:rFonts w:asciiTheme="majorHAnsi" w:hAnsiTheme="majorHAnsi" w:cstheme="majorHAnsi"/>
          <w:sz w:val="22"/>
          <w:szCs w:val="22"/>
        </w:rPr>
      </w:pPr>
      <w:r w:rsidRPr="00CA77F8">
        <w:rPr>
          <w:rFonts w:asciiTheme="majorHAnsi" w:hAnsiTheme="majorHAnsi" w:cstheme="majorHAnsi"/>
          <w:sz w:val="22"/>
          <w:szCs w:val="22"/>
        </w:rPr>
        <w:t xml:space="preserve">Projekt </w:t>
      </w:r>
      <w:r w:rsidR="00A54BF9">
        <w:rPr>
          <w:rFonts w:asciiTheme="majorHAnsi" w:hAnsiTheme="majorHAnsi" w:cstheme="majorHAnsi"/>
          <w:sz w:val="22"/>
          <w:szCs w:val="22"/>
        </w:rPr>
        <w:t>podupire</w:t>
      </w:r>
      <w:r w:rsidRPr="00CA77F8">
        <w:rPr>
          <w:rFonts w:asciiTheme="majorHAnsi" w:hAnsiTheme="majorHAnsi" w:cstheme="majorHAnsi"/>
          <w:sz w:val="22"/>
          <w:szCs w:val="22"/>
        </w:rPr>
        <w:t xml:space="preserve"> modernizaciju kvalitete i učinkovitosti osnovnog obrazovanja u </w:t>
      </w:r>
      <w:r w:rsidR="00A54BF9">
        <w:rPr>
          <w:rFonts w:asciiTheme="majorHAnsi" w:hAnsiTheme="majorHAnsi" w:cstheme="majorHAnsi"/>
          <w:sz w:val="22"/>
          <w:szCs w:val="22"/>
        </w:rPr>
        <w:t xml:space="preserve">Republici </w:t>
      </w:r>
      <w:r w:rsidRPr="00CA77F8">
        <w:rPr>
          <w:rFonts w:asciiTheme="majorHAnsi" w:hAnsiTheme="majorHAnsi" w:cstheme="majorHAnsi"/>
          <w:sz w:val="22"/>
          <w:szCs w:val="22"/>
        </w:rPr>
        <w:t xml:space="preserve">Hrvatskoj kroz </w:t>
      </w:r>
      <w:r w:rsidR="00A54BF9">
        <w:rPr>
          <w:rFonts w:asciiTheme="majorHAnsi" w:hAnsiTheme="majorHAnsi" w:cstheme="majorHAnsi"/>
          <w:sz w:val="22"/>
          <w:szCs w:val="22"/>
        </w:rPr>
        <w:t>provedbu</w:t>
      </w:r>
      <w:r w:rsidR="00A54BF9" w:rsidRPr="00A54BF9">
        <w:rPr>
          <w:rFonts w:asciiTheme="majorHAnsi" w:hAnsiTheme="majorHAnsi" w:cstheme="majorHAnsi"/>
          <w:sz w:val="22"/>
          <w:szCs w:val="22"/>
        </w:rPr>
        <w:t xml:space="preserve"> Eksperimentalnog programa „Osnovna škola kao cjelodnevna škola: Uravnotežen, pravedan, učinkovit i održiv sustav odgoja i obrazovanja“ </w:t>
      </w:r>
      <w:r w:rsidR="00A54BF9">
        <w:rPr>
          <w:rFonts w:asciiTheme="majorHAnsi" w:hAnsiTheme="majorHAnsi" w:cstheme="majorHAnsi"/>
          <w:sz w:val="22"/>
          <w:szCs w:val="22"/>
        </w:rPr>
        <w:t xml:space="preserve">s ciljem </w:t>
      </w:r>
      <w:r w:rsidRPr="00CA77F8">
        <w:rPr>
          <w:rFonts w:asciiTheme="majorHAnsi" w:hAnsiTheme="majorHAnsi" w:cstheme="majorHAnsi"/>
          <w:sz w:val="22"/>
          <w:szCs w:val="22"/>
        </w:rPr>
        <w:t>produljenj</w:t>
      </w:r>
      <w:r w:rsidR="00A54BF9">
        <w:rPr>
          <w:rFonts w:asciiTheme="majorHAnsi" w:hAnsiTheme="majorHAnsi" w:cstheme="majorHAnsi"/>
          <w:sz w:val="22"/>
          <w:szCs w:val="22"/>
        </w:rPr>
        <w:t>a</w:t>
      </w:r>
      <w:r w:rsidRPr="00CA77F8">
        <w:rPr>
          <w:rFonts w:asciiTheme="majorHAnsi" w:hAnsiTheme="majorHAnsi" w:cstheme="majorHAnsi"/>
          <w:sz w:val="22"/>
          <w:szCs w:val="22"/>
        </w:rPr>
        <w:t xml:space="preserve"> vremena </w:t>
      </w:r>
      <w:r w:rsidR="00A54BF9">
        <w:rPr>
          <w:rFonts w:asciiTheme="majorHAnsi" w:hAnsiTheme="majorHAnsi" w:cstheme="majorHAnsi"/>
          <w:sz w:val="22"/>
          <w:szCs w:val="22"/>
        </w:rPr>
        <w:t xml:space="preserve">boravka učenika u školi, </w:t>
      </w:r>
      <w:r w:rsidRPr="00CA77F8">
        <w:rPr>
          <w:rFonts w:asciiTheme="majorHAnsi" w:hAnsiTheme="majorHAnsi" w:cstheme="majorHAnsi"/>
          <w:sz w:val="22"/>
          <w:szCs w:val="22"/>
        </w:rPr>
        <w:t xml:space="preserve">poboljšanja školske mrežne infrastrukture </w:t>
      </w:r>
      <w:r w:rsidR="00A54BF9">
        <w:rPr>
          <w:rFonts w:asciiTheme="majorHAnsi" w:hAnsiTheme="majorHAnsi" w:cstheme="majorHAnsi"/>
          <w:sz w:val="22"/>
          <w:szCs w:val="22"/>
        </w:rPr>
        <w:t>te</w:t>
      </w:r>
      <w:r w:rsidRPr="00CA77F8">
        <w:rPr>
          <w:rFonts w:asciiTheme="majorHAnsi" w:hAnsiTheme="majorHAnsi" w:cstheme="majorHAnsi"/>
          <w:sz w:val="22"/>
          <w:szCs w:val="22"/>
        </w:rPr>
        <w:t xml:space="preserve"> ishoda učenja učenika</w:t>
      </w:r>
      <w:r w:rsidR="00A54BF9">
        <w:rPr>
          <w:rFonts w:asciiTheme="majorHAnsi" w:hAnsiTheme="majorHAnsi" w:cstheme="majorHAnsi"/>
          <w:sz w:val="22"/>
          <w:szCs w:val="22"/>
        </w:rPr>
        <w:t>,</w:t>
      </w:r>
      <w:r w:rsidRPr="00CA77F8">
        <w:rPr>
          <w:rFonts w:asciiTheme="majorHAnsi" w:hAnsiTheme="majorHAnsi" w:cstheme="majorHAnsi"/>
          <w:sz w:val="22"/>
          <w:szCs w:val="22"/>
        </w:rPr>
        <w:t xml:space="preserve"> čime će se pridonijeti </w:t>
      </w:r>
      <w:r w:rsidR="00A54BF9">
        <w:rPr>
          <w:rFonts w:asciiTheme="majorHAnsi" w:hAnsiTheme="majorHAnsi" w:cstheme="majorHAnsi"/>
          <w:sz w:val="22"/>
          <w:szCs w:val="22"/>
        </w:rPr>
        <w:t>pravednijem i</w:t>
      </w:r>
      <w:r w:rsidRPr="00CA77F8">
        <w:rPr>
          <w:rFonts w:asciiTheme="majorHAnsi" w:hAnsiTheme="majorHAnsi" w:cstheme="majorHAnsi"/>
          <w:sz w:val="22"/>
          <w:szCs w:val="22"/>
        </w:rPr>
        <w:t xml:space="preserve"> modernijem obrazovnom sustavu u Hrvatskoj. Projekt će poboljšati pravednost i kvalitetu u školama </w:t>
      </w:r>
      <w:r w:rsidR="00A54BF9">
        <w:rPr>
          <w:rFonts w:asciiTheme="majorHAnsi" w:hAnsiTheme="majorHAnsi" w:cstheme="majorHAnsi"/>
          <w:sz w:val="22"/>
          <w:szCs w:val="22"/>
        </w:rPr>
        <w:t>koje sudjeluju u projektu</w:t>
      </w:r>
      <w:r w:rsidRPr="00CA77F8">
        <w:rPr>
          <w:rFonts w:asciiTheme="majorHAnsi" w:hAnsiTheme="majorHAnsi" w:cstheme="majorHAnsi"/>
          <w:sz w:val="22"/>
          <w:szCs w:val="22"/>
        </w:rPr>
        <w:t xml:space="preserve"> te ojačati </w:t>
      </w:r>
      <w:r w:rsidR="00A54BF9">
        <w:rPr>
          <w:rFonts w:asciiTheme="majorHAnsi" w:hAnsiTheme="majorHAnsi" w:cstheme="majorHAnsi"/>
          <w:sz w:val="22"/>
          <w:szCs w:val="22"/>
        </w:rPr>
        <w:t>kapacitete</w:t>
      </w:r>
      <w:r w:rsidRPr="00CA77F8">
        <w:rPr>
          <w:rFonts w:asciiTheme="majorHAnsi" w:hAnsiTheme="majorHAnsi" w:cstheme="majorHAnsi"/>
          <w:sz w:val="22"/>
          <w:szCs w:val="22"/>
        </w:rPr>
        <w:t xml:space="preserve"> Ministarstva znanosti i obrazovanja za provedbu obrazovnih reformi.</w:t>
      </w:r>
    </w:p>
    <w:p w14:paraId="0F77F49D" w14:textId="44073757" w:rsidR="00D41B2E" w:rsidRDefault="00CA77F8" w:rsidP="00995039">
      <w:pPr>
        <w:pStyle w:val="Default"/>
        <w:rPr>
          <w:rFonts w:asciiTheme="majorHAnsi" w:hAnsiTheme="majorHAnsi" w:cstheme="majorHAnsi"/>
          <w:b/>
          <w:bCs/>
          <w:sz w:val="22"/>
          <w:szCs w:val="22"/>
        </w:rPr>
      </w:pPr>
      <w:r w:rsidRPr="00CA77F8">
        <w:rPr>
          <w:rFonts w:asciiTheme="majorHAnsi" w:hAnsiTheme="majorHAnsi" w:cstheme="majorHAnsi"/>
          <w:b/>
          <w:bCs/>
          <w:sz w:val="22"/>
          <w:szCs w:val="22"/>
        </w:rPr>
        <w:t>Projekt se sastoji od sljedećih projektnih komponenti i podkomponenti:</w:t>
      </w:r>
    </w:p>
    <w:p w14:paraId="0FD0405C" w14:textId="77777777" w:rsidR="00CA77F8" w:rsidRPr="00662DF7" w:rsidRDefault="00CA77F8" w:rsidP="00995039">
      <w:pPr>
        <w:pStyle w:val="Default"/>
        <w:rPr>
          <w:rFonts w:asciiTheme="majorHAnsi" w:hAnsiTheme="majorHAnsi" w:cstheme="majorHAnsi"/>
          <w:b/>
          <w:bCs/>
          <w:sz w:val="22"/>
          <w:szCs w:val="22"/>
        </w:rPr>
      </w:pPr>
    </w:p>
    <w:p w14:paraId="6C6A8C51" w14:textId="39C0EB97" w:rsidR="00CA77F8" w:rsidRPr="00CA77F8" w:rsidRDefault="00CA77F8" w:rsidP="00CA77F8">
      <w:pPr>
        <w:pStyle w:val="Default"/>
        <w:rPr>
          <w:rFonts w:asciiTheme="majorHAnsi" w:hAnsiTheme="majorHAnsi" w:cstheme="majorHAnsi"/>
          <w:b/>
          <w:bCs/>
          <w:sz w:val="22"/>
          <w:szCs w:val="22"/>
        </w:rPr>
      </w:pPr>
      <w:r w:rsidRPr="00CA77F8">
        <w:rPr>
          <w:rFonts w:asciiTheme="majorHAnsi" w:hAnsiTheme="majorHAnsi" w:cstheme="majorHAnsi"/>
          <w:b/>
          <w:bCs/>
          <w:sz w:val="22"/>
          <w:szCs w:val="22"/>
        </w:rPr>
        <w:t xml:space="preserve">Komponenta 1: </w:t>
      </w:r>
      <w:r w:rsidR="00CE1A67" w:rsidRPr="00CE1A67">
        <w:rPr>
          <w:rFonts w:asciiTheme="majorHAnsi" w:hAnsiTheme="majorHAnsi" w:cstheme="majorHAnsi"/>
          <w:b/>
          <w:bCs/>
          <w:sz w:val="22"/>
          <w:szCs w:val="22"/>
        </w:rPr>
        <w:t>Više sati za više učenja</w:t>
      </w:r>
    </w:p>
    <w:p w14:paraId="66FEC8F7" w14:textId="052455F8" w:rsidR="00CA77F8" w:rsidRDefault="00CA77F8" w:rsidP="00791F21">
      <w:pPr>
        <w:pStyle w:val="Default"/>
        <w:spacing w:after="120"/>
        <w:jc w:val="both"/>
        <w:rPr>
          <w:rStyle w:val="y2iqfc"/>
        </w:rPr>
      </w:pPr>
      <w:r w:rsidRPr="00CA77F8">
        <w:rPr>
          <w:rFonts w:asciiTheme="majorHAnsi" w:hAnsiTheme="majorHAnsi" w:cstheme="majorHAnsi"/>
          <w:sz w:val="22"/>
          <w:szCs w:val="22"/>
        </w:rPr>
        <w:t xml:space="preserve">Ova će komponenta poticati optimalno korištenje produženog vremena </w:t>
      </w:r>
      <w:r w:rsidR="00A54BF9">
        <w:rPr>
          <w:rFonts w:asciiTheme="majorHAnsi" w:hAnsiTheme="majorHAnsi" w:cstheme="majorHAnsi"/>
          <w:sz w:val="22"/>
          <w:szCs w:val="22"/>
        </w:rPr>
        <w:t xml:space="preserve">boravka učenika u školi, </w:t>
      </w:r>
      <w:r w:rsidRPr="00CA77F8">
        <w:rPr>
          <w:rFonts w:asciiTheme="majorHAnsi" w:hAnsiTheme="majorHAnsi" w:cstheme="majorHAnsi"/>
          <w:sz w:val="22"/>
          <w:szCs w:val="22"/>
        </w:rPr>
        <w:t xml:space="preserve">pomažući hrvatskom školskom sustavu da poboljša kvalitetu nastavne prakse u učionici kroz edukaciju, promatranje u učionici te formativno i sumativno </w:t>
      </w:r>
      <w:r w:rsidR="00A54BF9">
        <w:rPr>
          <w:rFonts w:asciiTheme="majorHAnsi" w:hAnsiTheme="majorHAnsi" w:cstheme="majorHAnsi"/>
          <w:sz w:val="22"/>
          <w:szCs w:val="22"/>
        </w:rPr>
        <w:t xml:space="preserve">vrednovanje. </w:t>
      </w:r>
    </w:p>
    <w:p w14:paraId="57708AE3" w14:textId="77777777" w:rsidR="00CA77F8" w:rsidRPr="00CA77F8" w:rsidRDefault="00CA77F8" w:rsidP="00CA77F8">
      <w:pPr>
        <w:pStyle w:val="Default"/>
        <w:spacing w:after="120"/>
        <w:jc w:val="both"/>
        <w:rPr>
          <w:rFonts w:asciiTheme="majorHAnsi" w:hAnsiTheme="majorHAnsi" w:cstheme="majorHAnsi"/>
          <w:sz w:val="22"/>
          <w:szCs w:val="22"/>
        </w:rPr>
      </w:pPr>
      <w:r w:rsidRPr="00CA77F8">
        <w:rPr>
          <w:rFonts w:asciiTheme="majorHAnsi" w:hAnsiTheme="majorHAnsi" w:cstheme="majorHAnsi"/>
          <w:sz w:val="22"/>
          <w:szCs w:val="22"/>
        </w:rPr>
        <w:t>Komponenta 1 uključuje sljedeće podkomponente:</w:t>
      </w:r>
    </w:p>
    <w:p w14:paraId="138D1A88" w14:textId="37E24C16" w:rsidR="00CA77F8" w:rsidRPr="00CA77F8" w:rsidRDefault="00CA77F8" w:rsidP="00791F21">
      <w:pPr>
        <w:pStyle w:val="Default"/>
        <w:spacing w:after="60"/>
        <w:ind w:left="425"/>
        <w:rPr>
          <w:rFonts w:asciiTheme="majorHAnsi" w:hAnsiTheme="majorHAnsi" w:cstheme="majorHAnsi"/>
          <w:i/>
          <w:iCs/>
          <w:sz w:val="22"/>
          <w:szCs w:val="22"/>
        </w:rPr>
      </w:pPr>
      <w:r w:rsidRPr="00CA77F8">
        <w:rPr>
          <w:rFonts w:asciiTheme="majorHAnsi" w:hAnsiTheme="majorHAnsi" w:cstheme="majorHAnsi"/>
          <w:i/>
          <w:iCs/>
          <w:sz w:val="22"/>
          <w:szCs w:val="22"/>
        </w:rPr>
        <w:t xml:space="preserve">Podkomponenta 1.1: </w:t>
      </w:r>
      <w:r w:rsidR="00CE1A67" w:rsidRPr="00CE1A67">
        <w:rPr>
          <w:rFonts w:asciiTheme="majorHAnsi" w:hAnsiTheme="majorHAnsi" w:cstheme="majorHAnsi"/>
          <w:i/>
          <w:iCs/>
          <w:sz w:val="22"/>
          <w:szCs w:val="22"/>
        </w:rPr>
        <w:t xml:space="preserve">Izrada sustava cjelodnevne </w:t>
      </w:r>
      <w:r w:rsidR="004173C9">
        <w:rPr>
          <w:rFonts w:asciiTheme="majorHAnsi" w:hAnsiTheme="majorHAnsi" w:cstheme="majorHAnsi"/>
          <w:i/>
          <w:iCs/>
          <w:sz w:val="22"/>
          <w:szCs w:val="22"/>
        </w:rPr>
        <w:t>škole</w:t>
      </w:r>
      <w:r w:rsidR="00CE1A67" w:rsidRPr="00CE1A67">
        <w:rPr>
          <w:rFonts w:asciiTheme="majorHAnsi" w:hAnsiTheme="majorHAnsi" w:cstheme="majorHAnsi"/>
          <w:i/>
          <w:iCs/>
          <w:sz w:val="22"/>
          <w:szCs w:val="22"/>
        </w:rPr>
        <w:t xml:space="preserve"> i njegovo poboljšanje nakon iskustva stečenog u prvim godinama reforme</w:t>
      </w:r>
    </w:p>
    <w:p w14:paraId="273F94BF" w14:textId="1AECEC81" w:rsidR="00CA77F8" w:rsidRPr="00CA77F8" w:rsidRDefault="00CA77F8" w:rsidP="00791F21">
      <w:pPr>
        <w:pStyle w:val="Default"/>
        <w:ind w:left="425"/>
        <w:rPr>
          <w:rFonts w:asciiTheme="majorHAnsi" w:hAnsiTheme="majorHAnsi" w:cstheme="majorHAnsi"/>
          <w:i/>
          <w:iCs/>
          <w:sz w:val="22"/>
          <w:szCs w:val="22"/>
        </w:rPr>
      </w:pPr>
      <w:r w:rsidRPr="00CA77F8">
        <w:rPr>
          <w:rFonts w:asciiTheme="majorHAnsi" w:hAnsiTheme="majorHAnsi" w:cstheme="majorHAnsi"/>
          <w:i/>
          <w:iCs/>
          <w:sz w:val="22"/>
          <w:szCs w:val="22"/>
        </w:rPr>
        <w:t xml:space="preserve">Podkomponenta 1.2: </w:t>
      </w:r>
      <w:r w:rsidR="00CE1A67" w:rsidRPr="00CE1A67">
        <w:rPr>
          <w:rFonts w:asciiTheme="majorHAnsi" w:hAnsiTheme="majorHAnsi" w:cstheme="majorHAnsi"/>
          <w:i/>
          <w:iCs/>
          <w:sz w:val="22"/>
          <w:szCs w:val="22"/>
        </w:rPr>
        <w:t>Pomoć u korištenju administrativnih podataka i podataka o uspjehu učenika za poboljšanje učenja kod učenika</w:t>
      </w:r>
    </w:p>
    <w:p w14:paraId="17513390" w14:textId="77777777" w:rsidR="00CA77F8" w:rsidRDefault="00CA77F8" w:rsidP="00CA77F8">
      <w:pPr>
        <w:pStyle w:val="Default"/>
        <w:rPr>
          <w:rFonts w:asciiTheme="majorHAnsi" w:hAnsiTheme="majorHAnsi" w:cstheme="majorHAnsi"/>
          <w:sz w:val="22"/>
          <w:szCs w:val="22"/>
        </w:rPr>
      </w:pPr>
    </w:p>
    <w:p w14:paraId="12D539D4" w14:textId="6C707B9B" w:rsidR="00CA77F8" w:rsidRPr="00CA77F8" w:rsidRDefault="00CA77F8" w:rsidP="00CA77F8">
      <w:pPr>
        <w:pStyle w:val="Default"/>
        <w:rPr>
          <w:rFonts w:asciiTheme="majorHAnsi" w:hAnsiTheme="majorHAnsi" w:cstheme="majorHAnsi"/>
          <w:b/>
          <w:bCs/>
          <w:sz w:val="22"/>
          <w:szCs w:val="22"/>
        </w:rPr>
      </w:pPr>
      <w:r w:rsidRPr="00CA77F8">
        <w:rPr>
          <w:rFonts w:asciiTheme="majorHAnsi" w:hAnsiTheme="majorHAnsi" w:cstheme="majorHAnsi"/>
          <w:b/>
          <w:bCs/>
          <w:sz w:val="22"/>
          <w:szCs w:val="22"/>
        </w:rPr>
        <w:t>Komponenta 2:</w:t>
      </w:r>
      <w:r w:rsidR="004173C9">
        <w:rPr>
          <w:rFonts w:asciiTheme="majorHAnsi" w:hAnsiTheme="majorHAnsi" w:cstheme="majorHAnsi"/>
          <w:b/>
          <w:bCs/>
          <w:sz w:val="22"/>
          <w:szCs w:val="22"/>
        </w:rPr>
        <w:t xml:space="preserve"> Izrada novih normativa i </w:t>
      </w:r>
      <w:r w:rsidRPr="00CA77F8">
        <w:rPr>
          <w:rFonts w:asciiTheme="majorHAnsi" w:hAnsiTheme="majorHAnsi" w:cstheme="majorHAnsi"/>
          <w:b/>
          <w:bCs/>
          <w:sz w:val="22"/>
          <w:szCs w:val="22"/>
        </w:rPr>
        <w:t xml:space="preserve"> </w:t>
      </w:r>
      <w:r w:rsidR="004173C9">
        <w:rPr>
          <w:rFonts w:asciiTheme="majorHAnsi" w:hAnsiTheme="majorHAnsi" w:cstheme="majorHAnsi"/>
          <w:b/>
          <w:bCs/>
          <w:sz w:val="22"/>
          <w:szCs w:val="22"/>
        </w:rPr>
        <w:t>i</w:t>
      </w:r>
      <w:r w:rsidR="00CE1A67" w:rsidRPr="00CE1A67">
        <w:rPr>
          <w:rFonts w:asciiTheme="majorHAnsi" w:hAnsiTheme="majorHAnsi" w:cstheme="majorHAnsi"/>
          <w:b/>
          <w:bCs/>
          <w:sz w:val="22"/>
          <w:szCs w:val="22"/>
        </w:rPr>
        <w:t>nfrastrukturn</w:t>
      </w:r>
      <w:r w:rsidR="00A54BF9">
        <w:rPr>
          <w:rFonts w:asciiTheme="majorHAnsi" w:hAnsiTheme="majorHAnsi" w:cstheme="majorHAnsi"/>
          <w:b/>
          <w:bCs/>
          <w:sz w:val="22"/>
          <w:szCs w:val="22"/>
        </w:rPr>
        <w:t>a</w:t>
      </w:r>
      <w:r w:rsidR="00CE1A67" w:rsidRPr="00CE1A67">
        <w:rPr>
          <w:rFonts w:asciiTheme="majorHAnsi" w:hAnsiTheme="majorHAnsi" w:cstheme="majorHAnsi"/>
          <w:b/>
          <w:bCs/>
          <w:sz w:val="22"/>
          <w:szCs w:val="22"/>
        </w:rPr>
        <w:t xml:space="preserve"> rješenja za cjelodnevnu </w:t>
      </w:r>
      <w:r w:rsidR="00A54BF9">
        <w:rPr>
          <w:rFonts w:asciiTheme="majorHAnsi" w:hAnsiTheme="majorHAnsi" w:cstheme="majorHAnsi"/>
          <w:b/>
          <w:bCs/>
          <w:sz w:val="22"/>
          <w:szCs w:val="22"/>
        </w:rPr>
        <w:t>školu</w:t>
      </w:r>
    </w:p>
    <w:p w14:paraId="19182660" w14:textId="7926B2D7" w:rsidR="00CA77F8" w:rsidRPr="00A05E4D" w:rsidRDefault="00CA77F8" w:rsidP="000C5DB2">
      <w:pPr>
        <w:pStyle w:val="Default"/>
        <w:jc w:val="both"/>
        <w:rPr>
          <w:rFonts w:asciiTheme="majorHAnsi" w:hAnsiTheme="majorHAnsi" w:cstheme="majorHAnsi"/>
          <w:sz w:val="22"/>
          <w:szCs w:val="22"/>
        </w:rPr>
      </w:pPr>
      <w:r w:rsidRPr="00A05E4D">
        <w:rPr>
          <w:rFonts w:asciiTheme="majorHAnsi" w:hAnsiTheme="majorHAnsi" w:cstheme="majorHAnsi"/>
          <w:sz w:val="22"/>
          <w:szCs w:val="22"/>
        </w:rPr>
        <w:t xml:space="preserve">Ova će komponenta podržati </w:t>
      </w:r>
      <w:r w:rsidR="00A54BF9">
        <w:rPr>
          <w:rFonts w:asciiTheme="majorHAnsi" w:hAnsiTheme="majorHAnsi" w:cstheme="majorHAnsi"/>
          <w:sz w:val="22"/>
          <w:szCs w:val="22"/>
        </w:rPr>
        <w:t xml:space="preserve">izradu </w:t>
      </w:r>
      <w:r w:rsidRPr="00A05E4D">
        <w:rPr>
          <w:rFonts w:asciiTheme="majorHAnsi" w:hAnsiTheme="majorHAnsi" w:cstheme="majorHAnsi"/>
          <w:sz w:val="22"/>
          <w:szCs w:val="22"/>
        </w:rPr>
        <w:t xml:space="preserve">novih </w:t>
      </w:r>
      <w:r w:rsidR="00A54BF9">
        <w:rPr>
          <w:rFonts w:asciiTheme="majorHAnsi" w:hAnsiTheme="majorHAnsi" w:cstheme="majorHAnsi"/>
          <w:sz w:val="22"/>
          <w:szCs w:val="22"/>
        </w:rPr>
        <w:t>Normativa dimenzioniranja prostora osnovnih škola RH</w:t>
      </w:r>
      <w:r w:rsidRPr="00A05E4D">
        <w:rPr>
          <w:rFonts w:asciiTheme="majorHAnsi" w:hAnsiTheme="majorHAnsi" w:cstheme="majorHAnsi"/>
          <w:sz w:val="22"/>
          <w:szCs w:val="22"/>
        </w:rPr>
        <w:t xml:space="preserve">, koji će obuhvatiti </w:t>
      </w:r>
      <w:r w:rsidR="004173C9">
        <w:rPr>
          <w:rFonts w:asciiTheme="majorHAnsi" w:hAnsiTheme="majorHAnsi" w:cstheme="majorHAnsi"/>
          <w:sz w:val="22"/>
          <w:szCs w:val="22"/>
        </w:rPr>
        <w:t>primjere</w:t>
      </w:r>
      <w:r w:rsidRPr="00A05E4D">
        <w:rPr>
          <w:rFonts w:asciiTheme="majorHAnsi" w:hAnsiTheme="majorHAnsi" w:cstheme="majorHAnsi"/>
          <w:sz w:val="22"/>
          <w:szCs w:val="22"/>
        </w:rPr>
        <w:t xml:space="preserve"> najbolje prakse Organizacije za ekonomsku suradnju i razvoj – Europska unija (OECD-EU) za klimu, okoliš i en</w:t>
      </w:r>
      <w:r w:rsidR="004173C9">
        <w:rPr>
          <w:rFonts w:asciiTheme="majorHAnsi" w:hAnsiTheme="majorHAnsi" w:cstheme="majorHAnsi"/>
          <w:sz w:val="22"/>
          <w:szCs w:val="22"/>
        </w:rPr>
        <w:t xml:space="preserve">ergetski učinkovite standarde. </w:t>
      </w:r>
      <w:r w:rsidRPr="00A05E4D">
        <w:rPr>
          <w:rFonts w:asciiTheme="majorHAnsi" w:hAnsiTheme="majorHAnsi" w:cstheme="majorHAnsi"/>
          <w:sz w:val="22"/>
          <w:szCs w:val="22"/>
        </w:rPr>
        <w:t xml:space="preserve">Novi </w:t>
      </w:r>
      <w:r w:rsidR="00A850D7">
        <w:rPr>
          <w:rFonts w:asciiTheme="majorHAnsi" w:hAnsiTheme="majorHAnsi" w:cstheme="majorHAnsi"/>
          <w:sz w:val="22"/>
          <w:szCs w:val="22"/>
        </w:rPr>
        <w:t>normativi</w:t>
      </w:r>
      <w:r w:rsidRPr="00A05E4D">
        <w:rPr>
          <w:rFonts w:asciiTheme="majorHAnsi" w:hAnsiTheme="majorHAnsi" w:cstheme="majorHAnsi"/>
          <w:sz w:val="22"/>
          <w:szCs w:val="22"/>
        </w:rPr>
        <w:t xml:space="preserve"> primjenjivat će se na sv</w:t>
      </w:r>
      <w:r w:rsidR="00A05E4D" w:rsidRPr="00A05E4D">
        <w:rPr>
          <w:rFonts w:asciiTheme="majorHAnsi" w:hAnsiTheme="majorHAnsi" w:cstheme="majorHAnsi"/>
          <w:sz w:val="22"/>
          <w:szCs w:val="22"/>
        </w:rPr>
        <w:t>u</w:t>
      </w:r>
      <w:r w:rsidRPr="00A05E4D">
        <w:rPr>
          <w:rFonts w:asciiTheme="majorHAnsi" w:hAnsiTheme="majorHAnsi" w:cstheme="majorHAnsi"/>
          <w:sz w:val="22"/>
          <w:szCs w:val="22"/>
        </w:rPr>
        <w:t xml:space="preserve"> školsku infrastrukturu koja se financira putem RRF-a i drugih izvora financiranja EU-a, značajno pridonoseći programu Europskog zelenog plana (EGD). Komponenta će također financirati </w:t>
      </w:r>
      <w:r w:rsidR="004173C9">
        <w:rPr>
          <w:rFonts w:asciiTheme="majorHAnsi" w:hAnsiTheme="majorHAnsi" w:cstheme="majorHAnsi"/>
          <w:sz w:val="22"/>
          <w:szCs w:val="22"/>
        </w:rPr>
        <w:t xml:space="preserve">manja infrastrukturna ulaganja </w:t>
      </w:r>
      <w:r w:rsidR="004173C9" w:rsidRPr="00A05E4D">
        <w:rPr>
          <w:rFonts w:asciiTheme="majorHAnsi" w:hAnsiTheme="majorHAnsi" w:cstheme="majorHAnsi"/>
          <w:sz w:val="22"/>
          <w:szCs w:val="22"/>
        </w:rPr>
        <w:t xml:space="preserve">u 62 odabrane škole koje </w:t>
      </w:r>
      <w:r w:rsidR="004173C9">
        <w:rPr>
          <w:rFonts w:asciiTheme="majorHAnsi" w:hAnsiTheme="majorHAnsi" w:cstheme="majorHAnsi"/>
          <w:sz w:val="22"/>
          <w:szCs w:val="22"/>
        </w:rPr>
        <w:t xml:space="preserve">sudjeluju u provedbi eksperimentalnog programa CDŠ, što uključuje: </w:t>
      </w:r>
      <w:r w:rsidRPr="00A05E4D">
        <w:rPr>
          <w:rFonts w:asciiTheme="majorHAnsi" w:hAnsiTheme="majorHAnsi" w:cstheme="majorHAnsi"/>
          <w:sz w:val="22"/>
          <w:szCs w:val="22"/>
        </w:rPr>
        <w:t>manj</w:t>
      </w:r>
      <w:r w:rsidR="004173C9">
        <w:rPr>
          <w:rFonts w:asciiTheme="majorHAnsi" w:hAnsiTheme="majorHAnsi" w:cstheme="majorHAnsi"/>
          <w:sz w:val="22"/>
          <w:szCs w:val="22"/>
        </w:rPr>
        <w:t>e</w:t>
      </w:r>
      <w:r w:rsidRPr="00A05E4D">
        <w:rPr>
          <w:rFonts w:asciiTheme="majorHAnsi" w:hAnsiTheme="majorHAnsi" w:cstheme="majorHAnsi"/>
          <w:sz w:val="22"/>
          <w:szCs w:val="22"/>
        </w:rPr>
        <w:t xml:space="preserve"> građevinsk</w:t>
      </w:r>
      <w:r w:rsidR="004173C9">
        <w:rPr>
          <w:rFonts w:asciiTheme="majorHAnsi" w:hAnsiTheme="majorHAnsi" w:cstheme="majorHAnsi"/>
          <w:sz w:val="22"/>
          <w:szCs w:val="22"/>
        </w:rPr>
        <w:t xml:space="preserve">e radove, </w:t>
      </w:r>
      <w:r w:rsidRPr="00A05E4D">
        <w:rPr>
          <w:rFonts w:asciiTheme="majorHAnsi" w:hAnsiTheme="majorHAnsi" w:cstheme="majorHAnsi"/>
          <w:sz w:val="22"/>
          <w:szCs w:val="22"/>
        </w:rPr>
        <w:t>nadogradnja vodoopskrbnog, električnog i internetskog sustava, redizajn učionica, uključujući raspored uč</w:t>
      </w:r>
      <w:r w:rsidR="004173C9">
        <w:rPr>
          <w:rFonts w:asciiTheme="majorHAnsi" w:hAnsiTheme="majorHAnsi" w:cstheme="majorHAnsi"/>
          <w:sz w:val="22"/>
          <w:szCs w:val="22"/>
        </w:rPr>
        <w:t>ionica, odabir namještaja itd.</w:t>
      </w:r>
    </w:p>
    <w:p w14:paraId="0700A257" w14:textId="774FB977" w:rsidR="00995039" w:rsidRPr="00662DF7" w:rsidRDefault="00A05E4D" w:rsidP="005725FF">
      <w:pPr>
        <w:pStyle w:val="Default"/>
        <w:spacing w:after="120"/>
        <w:jc w:val="both"/>
        <w:rPr>
          <w:rFonts w:asciiTheme="majorHAnsi" w:hAnsiTheme="majorHAnsi" w:cstheme="majorHAnsi"/>
          <w:sz w:val="22"/>
          <w:szCs w:val="22"/>
        </w:rPr>
      </w:pPr>
      <w:r w:rsidRPr="00A05E4D">
        <w:rPr>
          <w:rFonts w:asciiTheme="majorHAnsi" w:hAnsiTheme="majorHAnsi" w:cstheme="majorHAnsi"/>
          <w:sz w:val="22"/>
          <w:szCs w:val="22"/>
        </w:rPr>
        <w:t>Komponenta 2 uključuje sljedeće podkomponente:</w:t>
      </w:r>
      <w:r w:rsidR="00995039" w:rsidRPr="00662DF7">
        <w:rPr>
          <w:rFonts w:asciiTheme="majorHAnsi" w:hAnsiTheme="majorHAnsi" w:cstheme="majorHAnsi"/>
          <w:sz w:val="22"/>
          <w:szCs w:val="22"/>
        </w:rPr>
        <w:t xml:space="preserve"> </w:t>
      </w:r>
    </w:p>
    <w:p w14:paraId="3E60A1F2" w14:textId="5CA7E4B4" w:rsidR="00995039" w:rsidRPr="00A05E4D" w:rsidRDefault="00A05E4D" w:rsidP="00791F21">
      <w:pPr>
        <w:pStyle w:val="Default"/>
        <w:spacing w:after="60"/>
        <w:ind w:left="425"/>
        <w:rPr>
          <w:rFonts w:asciiTheme="majorHAnsi" w:hAnsiTheme="majorHAnsi" w:cstheme="majorHAnsi"/>
          <w:sz w:val="22"/>
          <w:szCs w:val="22"/>
        </w:rPr>
      </w:pPr>
      <w:r w:rsidRPr="00A05E4D">
        <w:rPr>
          <w:rFonts w:asciiTheme="majorHAnsi" w:hAnsiTheme="majorHAnsi" w:cstheme="majorHAnsi"/>
          <w:i/>
          <w:iCs/>
          <w:sz w:val="22"/>
          <w:szCs w:val="22"/>
        </w:rPr>
        <w:t xml:space="preserve">Podkomponenta 2.1: </w:t>
      </w:r>
      <w:r w:rsidR="00CE1A67" w:rsidRPr="00CE1A67">
        <w:rPr>
          <w:rFonts w:asciiTheme="majorHAnsi" w:hAnsiTheme="majorHAnsi" w:cstheme="majorHAnsi"/>
          <w:sz w:val="22"/>
          <w:szCs w:val="22"/>
        </w:rPr>
        <w:t xml:space="preserve">Izrada novih </w:t>
      </w:r>
      <w:r w:rsidR="004173C9" w:rsidRPr="004173C9">
        <w:rPr>
          <w:rFonts w:asciiTheme="majorHAnsi" w:hAnsiTheme="majorHAnsi" w:cstheme="majorHAnsi"/>
          <w:sz w:val="22"/>
          <w:szCs w:val="22"/>
        </w:rPr>
        <w:t>Normativa dimenzioniranja prostora osnovnih škola RH</w:t>
      </w:r>
    </w:p>
    <w:p w14:paraId="1C319F8D" w14:textId="05EC0909" w:rsidR="00995039" w:rsidRPr="00A05E4D" w:rsidRDefault="00A05E4D" w:rsidP="00791F21">
      <w:pPr>
        <w:pStyle w:val="Default"/>
        <w:ind w:left="425"/>
        <w:rPr>
          <w:rFonts w:asciiTheme="majorHAnsi" w:hAnsiTheme="majorHAnsi" w:cstheme="majorHAnsi"/>
          <w:sz w:val="22"/>
          <w:szCs w:val="22"/>
        </w:rPr>
      </w:pPr>
      <w:r w:rsidRPr="00A05E4D">
        <w:rPr>
          <w:rFonts w:asciiTheme="majorHAnsi" w:hAnsiTheme="majorHAnsi" w:cstheme="majorHAnsi"/>
          <w:i/>
          <w:iCs/>
          <w:sz w:val="22"/>
          <w:szCs w:val="22"/>
        </w:rPr>
        <w:t xml:space="preserve">Podkomponenta 2.2: </w:t>
      </w:r>
      <w:r w:rsidR="004173C9">
        <w:rPr>
          <w:rFonts w:asciiTheme="majorHAnsi" w:hAnsiTheme="majorHAnsi" w:cstheme="majorHAnsi"/>
          <w:sz w:val="22"/>
          <w:szCs w:val="22"/>
        </w:rPr>
        <w:t>I</w:t>
      </w:r>
      <w:r w:rsidR="004173C9" w:rsidRPr="004173C9">
        <w:rPr>
          <w:rFonts w:asciiTheme="majorHAnsi" w:hAnsiTheme="majorHAnsi" w:cstheme="majorHAnsi"/>
          <w:sz w:val="22"/>
          <w:szCs w:val="22"/>
        </w:rPr>
        <w:t>nfrastrukturn</w:t>
      </w:r>
      <w:r w:rsidR="00E51232">
        <w:rPr>
          <w:rFonts w:asciiTheme="majorHAnsi" w:hAnsiTheme="majorHAnsi" w:cstheme="majorHAnsi"/>
          <w:sz w:val="22"/>
          <w:szCs w:val="22"/>
        </w:rPr>
        <w:t>a</w:t>
      </w:r>
      <w:r w:rsidR="004173C9" w:rsidRPr="004173C9">
        <w:rPr>
          <w:rFonts w:asciiTheme="majorHAnsi" w:hAnsiTheme="majorHAnsi" w:cstheme="majorHAnsi"/>
          <w:sz w:val="22"/>
          <w:szCs w:val="22"/>
        </w:rPr>
        <w:t xml:space="preserve"> rješenja za cjelodnevnu školu</w:t>
      </w:r>
    </w:p>
    <w:p w14:paraId="596E36A1" w14:textId="1D3DA913" w:rsidR="00A05E4D" w:rsidRPr="00A05E4D" w:rsidRDefault="00A05E4D" w:rsidP="00791F21">
      <w:pPr>
        <w:pStyle w:val="Default"/>
        <w:rPr>
          <w:rFonts w:asciiTheme="majorHAnsi" w:hAnsiTheme="majorHAnsi" w:cstheme="majorHAnsi"/>
          <w:sz w:val="22"/>
          <w:szCs w:val="22"/>
        </w:rPr>
      </w:pPr>
    </w:p>
    <w:p w14:paraId="12CEE22E" w14:textId="77777777" w:rsidR="00A05E4D" w:rsidRDefault="00A05E4D" w:rsidP="005725FF">
      <w:pPr>
        <w:pStyle w:val="Default"/>
        <w:jc w:val="both"/>
        <w:rPr>
          <w:rFonts w:asciiTheme="majorHAnsi" w:hAnsiTheme="majorHAnsi" w:cstheme="majorHAnsi"/>
          <w:b/>
          <w:bCs/>
          <w:color w:val="auto"/>
          <w:kern w:val="2"/>
          <w:sz w:val="22"/>
          <w:szCs w:val="22"/>
        </w:rPr>
      </w:pPr>
      <w:r w:rsidRPr="00A05E4D">
        <w:rPr>
          <w:rFonts w:asciiTheme="majorHAnsi" w:hAnsiTheme="majorHAnsi" w:cstheme="majorHAnsi"/>
          <w:b/>
          <w:bCs/>
          <w:color w:val="auto"/>
          <w:kern w:val="2"/>
          <w:sz w:val="22"/>
          <w:szCs w:val="22"/>
        </w:rPr>
        <w:t>Komponenta 3: Jačanje kapaciteta Ministarstva za provedbu reformi</w:t>
      </w:r>
    </w:p>
    <w:p w14:paraId="1F25DADD" w14:textId="3B376244" w:rsidR="00A05E4D" w:rsidRPr="00A05E4D" w:rsidRDefault="00A05E4D" w:rsidP="00791F21">
      <w:pPr>
        <w:pStyle w:val="Default"/>
        <w:spacing w:after="120"/>
        <w:jc w:val="both"/>
        <w:rPr>
          <w:rFonts w:asciiTheme="majorHAnsi" w:hAnsiTheme="majorHAnsi" w:cstheme="majorHAnsi"/>
          <w:sz w:val="22"/>
          <w:szCs w:val="22"/>
        </w:rPr>
      </w:pPr>
      <w:r w:rsidRPr="00A05E4D">
        <w:rPr>
          <w:rFonts w:asciiTheme="majorHAnsi" w:hAnsiTheme="majorHAnsi" w:cstheme="majorHAnsi"/>
          <w:sz w:val="22"/>
          <w:szCs w:val="22"/>
        </w:rPr>
        <w:t xml:space="preserve">Ova će komponenta ojačati kapacitete Ministarstva znanosti i obrazovanja (MZO) i pružiti izravnu potporu ključnim aspektima provedbe </w:t>
      </w:r>
      <w:r w:rsidR="004173C9">
        <w:rPr>
          <w:rFonts w:asciiTheme="majorHAnsi" w:hAnsiTheme="majorHAnsi" w:cstheme="majorHAnsi"/>
          <w:sz w:val="22"/>
          <w:szCs w:val="22"/>
        </w:rPr>
        <w:t>projekta</w:t>
      </w:r>
      <w:r w:rsidRPr="00A05E4D">
        <w:rPr>
          <w:rFonts w:asciiTheme="majorHAnsi" w:hAnsiTheme="majorHAnsi" w:cstheme="majorHAnsi"/>
          <w:sz w:val="22"/>
          <w:szCs w:val="22"/>
        </w:rPr>
        <w:t xml:space="preserve">, poput uspostave jedinice za reformu unutar Ministarstva, upravljanja projektima, praćenja i evaluacije te komunikacija. Tehnička pomoć i izgradnja kapaciteta u središtu su aktivnosti ove komponente, čiji je cilj jačanje hrvatskih institucija odgovornih za vođenje </w:t>
      </w:r>
      <w:r w:rsidR="004173C9">
        <w:rPr>
          <w:rFonts w:asciiTheme="majorHAnsi" w:hAnsiTheme="majorHAnsi" w:cstheme="majorHAnsi"/>
          <w:sz w:val="22"/>
          <w:szCs w:val="22"/>
        </w:rPr>
        <w:t>provedbe projekta cjelodnevne škole (CDŠ).</w:t>
      </w:r>
    </w:p>
    <w:p w14:paraId="458D6B8C" w14:textId="77777777" w:rsidR="003C3078" w:rsidRDefault="003C3078">
      <w:pPr>
        <w:rPr>
          <w:rFonts w:asciiTheme="majorHAnsi" w:hAnsiTheme="majorHAnsi" w:cstheme="majorHAnsi"/>
          <w:color w:val="000000"/>
          <w:kern w:val="0"/>
        </w:rPr>
      </w:pPr>
      <w:r>
        <w:rPr>
          <w:rFonts w:asciiTheme="majorHAnsi" w:hAnsiTheme="majorHAnsi" w:cstheme="majorHAnsi"/>
        </w:rPr>
        <w:br w:type="page"/>
      </w:r>
    </w:p>
    <w:p w14:paraId="0A4A1825" w14:textId="5E85940C" w:rsidR="00A05E4D" w:rsidRPr="00A05E4D" w:rsidRDefault="00A05E4D" w:rsidP="00791F21">
      <w:pPr>
        <w:pStyle w:val="Default"/>
        <w:spacing w:after="120"/>
        <w:jc w:val="both"/>
        <w:rPr>
          <w:rFonts w:asciiTheme="majorHAnsi" w:hAnsiTheme="majorHAnsi" w:cstheme="majorHAnsi"/>
          <w:sz w:val="22"/>
          <w:szCs w:val="22"/>
        </w:rPr>
      </w:pPr>
      <w:r w:rsidRPr="00A05E4D">
        <w:rPr>
          <w:rFonts w:asciiTheme="majorHAnsi" w:hAnsiTheme="majorHAnsi" w:cstheme="majorHAnsi"/>
          <w:sz w:val="22"/>
          <w:szCs w:val="22"/>
        </w:rPr>
        <w:lastRenderedPageBreak/>
        <w:t>Komponenta 3 uključuje sljedeće podkomponente:</w:t>
      </w:r>
    </w:p>
    <w:p w14:paraId="54AFD3A2" w14:textId="0E3ACD3E" w:rsidR="00A05E4D" w:rsidRPr="00A05E4D" w:rsidRDefault="00A05E4D" w:rsidP="000C5DB2">
      <w:pPr>
        <w:pStyle w:val="Default"/>
        <w:spacing w:after="60"/>
        <w:rPr>
          <w:rFonts w:asciiTheme="majorHAnsi" w:hAnsiTheme="majorHAnsi" w:cstheme="majorHAnsi"/>
          <w:sz w:val="22"/>
          <w:szCs w:val="22"/>
        </w:rPr>
      </w:pPr>
      <w:r w:rsidRPr="00A05E4D">
        <w:rPr>
          <w:rFonts w:asciiTheme="majorHAnsi" w:hAnsiTheme="majorHAnsi" w:cstheme="majorHAnsi"/>
          <w:i/>
          <w:iCs/>
          <w:sz w:val="22"/>
          <w:szCs w:val="22"/>
        </w:rPr>
        <w:t xml:space="preserve">Podkomponenta 3.1: </w:t>
      </w:r>
      <w:r w:rsidR="00CE1A67" w:rsidRPr="00CE1A67">
        <w:rPr>
          <w:rFonts w:asciiTheme="majorHAnsi" w:hAnsiTheme="majorHAnsi" w:cstheme="majorHAnsi"/>
          <w:sz w:val="22"/>
          <w:szCs w:val="22"/>
        </w:rPr>
        <w:t>Potpora uspostavi Radne skupine</w:t>
      </w:r>
      <w:r w:rsidR="00CE1A67">
        <w:rPr>
          <w:rFonts w:asciiTheme="majorHAnsi" w:hAnsiTheme="majorHAnsi" w:cstheme="majorHAnsi"/>
          <w:sz w:val="22"/>
          <w:szCs w:val="22"/>
        </w:rPr>
        <w:t xml:space="preserve"> </w:t>
      </w:r>
      <w:r w:rsidRPr="00A05E4D">
        <w:rPr>
          <w:rFonts w:asciiTheme="majorHAnsi" w:hAnsiTheme="majorHAnsi" w:cstheme="majorHAnsi"/>
          <w:sz w:val="22"/>
          <w:szCs w:val="22"/>
        </w:rPr>
        <w:t>unutar MZO</w:t>
      </w:r>
      <w:r w:rsidR="00A54BF9">
        <w:rPr>
          <w:rFonts w:asciiTheme="majorHAnsi" w:hAnsiTheme="majorHAnsi" w:cstheme="majorHAnsi"/>
          <w:sz w:val="22"/>
          <w:szCs w:val="22"/>
        </w:rPr>
        <w:t xml:space="preserve"> - PIU</w:t>
      </w:r>
      <w:r w:rsidRPr="00A05E4D">
        <w:rPr>
          <w:rFonts w:asciiTheme="majorHAnsi" w:hAnsiTheme="majorHAnsi" w:cstheme="majorHAnsi"/>
          <w:sz w:val="22"/>
          <w:szCs w:val="22"/>
        </w:rPr>
        <w:t xml:space="preserve"> </w:t>
      </w:r>
    </w:p>
    <w:p w14:paraId="7856CFDB" w14:textId="6DC1A444" w:rsidR="00A05E4D" w:rsidRPr="00A05E4D" w:rsidRDefault="00A05E4D" w:rsidP="000C5DB2">
      <w:pPr>
        <w:pStyle w:val="Default"/>
        <w:spacing w:after="60"/>
        <w:rPr>
          <w:rFonts w:asciiTheme="majorHAnsi" w:hAnsiTheme="majorHAnsi" w:cstheme="majorHAnsi"/>
          <w:i/>
          <w:iCs/>
          <w:sz w:val="22"/>
          <w:szCs w:val="22"/>
        </w:rPr>
      </w:pPr>
      <w:r w:rsidRPr="00A05E4D">
        <w:rPr>
          <w:rFonts w:asciiTheme="majorHAnsi" w:hAnsiTheme="majorHAnsi" w:cstheme="majorHAnsi"/>
          <w:i/>
          <w:iCs/>
          <w:sz w:val="22"/>
          <w:szCs w:val="22"/>
        </w:rPr>
        <w:t xml:space="preserve">Podkomponenta 3.2: </w:t>
      </w:r>
      <w:r w:rsidR="00CE1A67" w:rsidRPr="00CE1A67">
        <w:rPr>
          <w:rFonts w:asciiTheme="majorHAnsi" w:hAnsiTheme="majorHAnsi" w:cstheme="majorHAnsi"/>
          <w:sz w:val="22"/>
          <w:szCs w:val="22"/>
        </w:rPr>
        <w:t xml:space="preserve">Ažuriranje troškova uvođenja cjelodnevne </w:t>
      </w:r>
      <w:r w:rsidR="00A54BF9">
        <w:rPr>
          <w:rFonts w:asciiTheme="majorHAnsi" w:hAnsiTheme="majorHAnsi" w:cstheme="majorHAnsi"/>
          <w:sz w:val="22"/>
          <w:szCs w:val="22"/>
        </w:rPr>
        <w:t>škole</w:t>
      </w:r>
      <w:r w:rsidR="00CE1A67" w:rsidRPr="00CE1A67">
        <w:rPr>
          <w:rFonts w:asciiTheme="majorHAnsi" w:hAnsiTheme="majorHAnsi" w:cstheme="majorHAnsi"/>
          <w:sz w:val="22"/>
          <w:szCs w:val="22"/>
        </w:rPr>
        <w:t>, revidiranje nacionalnih propisa i izrada planova lokalne mreže škola</w:t>
      </w:r>
    </w:p>
    <w:p w14:paraId="3570F4E1" w14:textId="430070ED" w:rsidR="00A05E4D" w:rsidRPr="00A05E4D" w:rsidRDefault="00A05E4D" w:rsidP="000C5DB2">
      <w:pPr>
        <w:pStyle w:val="Default"/>
        <w:spacing w:after="60"/>
        <w:rPr>
          <w:rFonts w:asciiTheme="majorHAnsi" w:hAnsiTheme="majorHAnsi" w:cstheme="majorHAnsi"/>
          <w:sz w:val="22"/>
          <w:szCs w:val="22"/>
        </w:rPr>
      </w:pPr>
      <w:r w:rsidRPr="00A05E4D">
        <w:rPr>
          <w:rFonts w:asciiTheme="majorHAnsi" w:hAnsiTheme="majorHAnsi" w:cstheme="majorHAnsi"/>
          <w:i/>
          <w:iCs/>
          <w:sz w:val="22"/>
          <w:szCs w:val="22"/>
        </w:rPr>
        <w:t xml:space="preserve">Podkomponenta 3.3: </w:t>
      </w:r>
      <w:r w:rsidR="00CE1A67" w:rsidRPr="00CE1A67">
        <w:rPr>
          <w:rFonts w:asciiTheme="majorHAnsi" w:hAnsiTheme="majorHAnsi" w:cstheme="majorHAnsi"/>
          <w:sz w:val="22"/>
          <w:szCs w:val="22"/>
        </w:rPr>
        <w:t>Potpora izradi drugih obrazovnih strateških reformskih inicijativa</w:t>
      </w:r>
    </w:p>
    <w:p w14:paraId="496F1A01" w14:textId="14771086" w:rsidR="00A05E4D" w:rsidRPr="00A05E4D" w:rsidRDefault="00A05E4D" w:rsidP="000C5DB2">
      <w:pPr>
        <w:pStyle w:val="Default"/>
        <w:spacing w:after="60"/>
        <w:rPr>
          <w:rFonts w:asciiTheme="majorHAnsi" w:hAnsiTheme="majorHAnsi" w:cstheme="majorHAnsi"/>
          <w:i/>
          <w:iCs/>
          <w:sz w:val="22"/>
          <w:szCs w:val="22"/>
        </w:rPr>
      </w:pPr>
      <w:r w:rsidRPr="00A05E4D">
        <w:rPr>
          <w:rFonts w:asciiTheme="majorHAnsi" w:hAnsiTheme="majorHAnsi" w:cstheme="majorHAnsi"/>
          <w:i/>
          <w:iCs/>
          <w:sz w:val="22"/>
          <w:szCs w:val="22"/>
        </w:rPr>
        <w:t xml:space="preserve">Podkomponenta 3.4: </w:t>
      </w:r>
      <w:r w:rsidR="00CE1A67" w:rsidRPr="00CE1A67">
        <w:rPr>
          <w:rFonts w:asciiTheme="majorHAnsi" w:hAnsiTheme="majorHAnsi" w:cstheme="majorHAnsi"/>
          <w:sz w:val="22"/>
          <w:szCs w:val="22"/>
        </w:rPr>
        <w:t>Financiranje istraživačkog programa za dokumentiranje rezultata</w:t>
      </w:r>
    </w:p>
    <w:p w14:paraId="3E80AAFA" w14:textId="77777777" w:rsidR="00CE1A67" w:rsidRDefault="00CE1A67" w:rsidP="00A17901">
      <w:pPr>
        <w:pStyle w:val="Default"/>
        <w:jc w:val="both"/>
        <w:rPr>
          <w:rFonts w:asciiTheme="majorHAnsi" w:hAnsiTheme="majorHAnsi" w:cstheme="majorHAnsi"/>
          <w:sz w:val="22"/>
          <w:szCs w:val="22"/>
        </w:rPr>
      </w:pPr>
    </w:p>
    <w:p w14:paraId="0490F6A3" w14:textId="4B23538B" w:rsidR="00A17901" w:rsidRDefault="00A05E4D" w:rsidP="00A17901">
      <w:pPr>
        <w:pStyle w:val="Default"/>
        <w:jc w:val="both"/>
        <w:rPr>
          <w:rFonts w:asciiTheme="majorHAnsi" w:hAnsiTheme="majorHAnsi" w:cstheme="majorHAnsi"/>
          <w:sz w:val="22"/>
          <w:szCs w:val="22"/>
          <w:highlight w:val="yellow"/>
        </w:rPr>
      </w:pPr>
      <w:r w:rsidRPr="00A05E4D">
        <w:rPr>
          <w:rFonts w:asciiTheme="majorHAnsi" w:hAnsiTheme="majorHAnsi" w:cstheme="majorHAnsi"/>
          <w:sz w:val="22"/>
          <w:szCs w:val="22"/>
        </w:rPr>
        <w:t xml:space="preserve">Aktivnosti u sklopu </w:t>
      </w:r>
      <w:r>
        <w:rPr>
          <w:rFonts w:asciiTheme="majorHAnsi" w:hAnsiTheme="majorHAnsi" w:cstheme="majorHAnsi"/>
          <w:sz w:val="22"/>
          <w:szCs w:val="22"/>
        </w:rPr>
        <w:t>P</w:t>
      </w:r>
      <w:r w:rsidRPr="00A05E4D">
        <w:rPr>
          <w:rFonts w:asciiTheme="majorHAnsi" w:hAnsiTheme="majorHAnsi" w:cstheme="majorHAnsi"/>
          <w:sz w:val="22"/>
          <w:szCs w:val="22"/>
        </w:rPr>
        <w:t xml:space="preserve">odkomponente 2.2: Financijski izdaci povezani s </w:t>
      </w:r>
      <w:r w:rsidR="00A54BF9">
        <w:rPr>
          <w:rFonts w:asciiTheme="majorHAnsi" w:hAnsiTheme="majorHAnsi" w:cstheme="majorHAnsi"/>
          <w:sz w:val="22"/>
          <w:szCs w:val="22"/>
        </w:rPr>
        <w:t>infrastrukturnim ulaganjima i opremanjem osnovnih škola koje sudjeluju u provedbi Eksperimentalnog</w:t>
      </w:r>
      <w:r w:rsidR="00A54BF9" w:rsidRPr="00A54BF9">
        <w:rPr>
          <w:rFonts w:asciiTheme="majorHAnsi" w:hAnsiTheme="majorHAnsi" w:cstheme="majorHAnsi"/>
          <w:sz w:val="22"/>
          <w:szCs w:val="22"/>
        </w:rPr>
        <w:t xml:space="preserve"> program</w:t>
      </w:r>
      <w:r w:rsidR="00A54BF9">
        <w:rPr>
          <w:rFonts w:asciiTheme="majorHAnsi" w:hAnsiTheme="majorHAnsi" w:cstheme="majorHAnsi"/>
          <w:sz w:val="22"/>
          <w:szCs w:val="22"/>
        </w:rPr>
        <w:t>a</w:t>
      </w:r>
      <w:r w:rsidR="00A54BF9" w:rsidRPr="00A54BF9">
        <w:rPr>
          <w:rFonts w:asciiTheme="majorHAnsi" w:hAnsiTheme="majorHAnsi" w:cstheme="majorHAnsi"/>
          <w:sz w:val="22"/>
          <w:szCs w:val="22"/>
        </w:rPr>
        <w:t xml:space="preserve"> „Osnovna škola kao cjelodnevna škola: Uravnotežen, pravedan, učinkovit i održiv sustav odgoja i obrazovanja“</w:t>
      </w:r>
      <w:r w:rsidRPr="00A05E4D">
        <w:rPr>
          <w:rFonts w:asciiTheme="majorHAnsi" w:hAnsiTheme="majorHAnsi" w:cstheme="majorHAnsi"/>
          <w:sz w:val="22"/>
          <w:szCs w:val="22"/>
        </w:rPr>
        <w:t xml:space="preserve"> </w:t>
      </w:r>
      <w:r w:rsidR="00A54BF9">
        <w:rPr>
          <w:rFonts w:asciiTheme="majorHAnsi" w:hAnsiTheme="majorHAnsi" w:cstheme="majorHAnsi"/>
          <w:sz w:val="22"/>
          <w:szCs w:val="22"/>
        </w:rPr>
        <w:t xml:space="preserve">u sklopu projekta </w:t>
      </w:r>
      <w:r w:rsidR="00A54BF9" w:rsidRPr="00A54BF9">
        <w:rPr>
          <w:rFonts w:asciiTheme="majorHAnsi" w:hAnsiTheme="majorHAnsi" w:cstheme="majorHAnsi"/>
          <w:sz w:val="22"/>
          <w:szCs w:val="22"/>
        </w:rPr>
        <w:t>»Hrvatska: Ususret održivom, pravednom i učinkovitom obrazovanju«</w:t>
      </w:r>
      <w:r w:rsidR="00A54BF9">
        <w:rPr>
          <w:rFonts w:asciiTheme="majorHAnsi" w:hAnsiTheme="majorHAnsi" w:cstheme="majorHAnsi"/>
          <w:sz w:val="22"/>
          <w:szCs w:val="22"/>
        </w:rPr>
        <w:t xml:space="preserve"> </w:t>
      </w:r>
      <w:r w:rsidRPr="00A05E4D">
        <w:rPr>
          <w:rFonts w:asciiTheme="majorHAnsi" w:hAnsiTheme="majorHAnsi" w:cstheme="majorHAnsi"/>
          <w:sz w:val="22"/>
          <w:szCs w:val="22"/>
        </w:rPr>
        <w:t>ocjenjuju se unutar ovog dokumenta i procjenjuju se potencijalni utjecaji na okoliš i društvo.</w:t>
      </w:r>
    </w:p>
    <w:p w14:paraId="5B1F4428" w14:textId="77777777" w:rsidR="005E6274" w:rsidRPr="00662DF7" w:rsidRDefault="005E6274" w:rsidP="00A17901">
      <w:pPr>
        <w:pStyle w:val="Default"/>
        <w:jc w:val="both"/>
        <w:rPr>
          <w:rFonts w:asciiTheme="majorHAnsi" w:hAnsiTheme="majorHAnsi" w:cstheme="majorHAnsi"/>
          <w:sz w:val="22"/>
          <w:szCs w:val="22"/>
          <w:highlight w:val="yellow"/>
        </w:rPr>
      </w:pPr>
    </w:p>
    <w:p w14:paraId="1596D3D1" w14:textId="2548DAF5" w:rsidR="00441D32" w:rsidRPr="00722BB7" w:rsidRDefault="00D7607C" w:rsidP="000C5DB2">
      <w:pPr>
        <w:pStyle w:val="Naslov2"/>
        <w:spacing w:before="0"/>
        <w:rPr>
          <w:rFonts w:asciiTheme="minorHAnsi" w:hAnsiTheme="minorHAnsi" w:cstheme="minorHAnsi"/>
          <w:sz w:val="24"/>
          <w:szCs w:val="24"/>
        </w:rPr>
      </w:pPr>
      <w:bookmarkStart w:id="4" w:name="_Toc161753336"/>
      <w:bookmarkStart w:id="5" w:name="_Toc164924574"/>
      <w:r>
        <w:rPr>
          <w:rFonts w:asciiTheme="minorHAnsi" w:hAnsiTheme="minorHAnsi" w:cstheme="minorHAnsi"/>
          <w:sz w:val="24"/>
          <w:szCs w:val="24"/>
        </w:rPr>
        <w:t>O</w:t>
      </w:r>
      <w:r w:rsidRPr="00106424">
        <w:rPr>
          <w:rFonts w:asciiTheme="minorHAnsi" w:hAnsiTheme="minorHAnsi" w:cstheme="minorHAnsi"/>
          <w:sz w:val="24"/>
          <w:szCs w:val="24"/>
        </w:rPr>
        <w:t>k</w:t>
      </w:r>
      <w:r>
        <w:rPr>
          <w:rFonts w:asciiTheme="minorHAnsi" w:hAnsiTheme="minorHAnsi" w:cstheme="minorHAnsi"/>
          <w:sz w:val="24"/>
          <w:szCs w:val="24"/>
        </w:rPr>
        <w:t>vir</w:t>
      </w:r>
      <w:r w:rsidR="00E51232">
        <w:rPr>
          <w:rFonts w:asciiTheme="minorHAnsi" w:hAnsiTheme="minorHAnsi" w:cstheme="minorHAnsi"/>
          <w:sz w:val="24"/>
          <w:szCs w:val="24"/>
        </w:rPr>
        <w:t>ni</w:t>
      </w:r>
      <w:r>
        <w:rPr>
          <w:rFonts w:asciiTheme="minorHAnsi" w:hAnsiTheme="minorHAnsi" w:cstheme="minorHAnsi"/>
          <w:sz w:val="24"/>
          <w:szCs w:val="24"/>
        </w:rPr>
        <w:t xml:space="preserve"> plan </w:t>
      </w:r>
      <w:r w:rsidR="00441D32">
        <w:rPr>
          <w:rFonts w:asciiTheme="minorHAnsi" w:hAnsiTheme="minorHAnsi" w:cstheme="minorHAnsi"/>
          <w:sz w:val="24"/>
          <w:szCs w:val="24"/>
        </w:rPr>
        <w:t xml:space="preserve">upravljanja </w:t>
      </w:r>
      <w:r w:rsidR="003C3078">
        <w:rPr>
          <w:rFonts w:asciiTheme="minorHAnsi" w:hAnsiTheme="minorHAnsi" w:cstheme="minorHAnsi"/>
          <w:sz w:val="24"/>
          <w:szCs w:val="24"/>
        </w:rPr>
        <w:t>okolišnim</w:t>
      </w:r>
      <w:r w:rsidR="00441D32">
        <w:rPr>
          <w:rFonts w:asciiTheme="minorHAnsi" w:hAnsiTheme="minorHAnsi" w:cstheme="minorHAnsi"/>
          <w:sz w:val="24"/>
          <w:szCs w:val="24"/>
        </w:rPr>
        <w:t xml:space="preserve"> i </w:t>
      </w:r>
      <w:r w:rsidR="003C3078">
        <w:rPr>
          <w:rFonts w:asciiTheme="minorHAnsi" w:hAnsiTheme="minorHAnsi" w:cstheme="minorHAnsi"/>
          <w:sz w:val="24"/>
          <w:szCs w:val="24"/>
        </w:rPr>
        <w:t>društvenim</w:t>
      </w:r>
      <w:r w:rsidR="00441D32">
        <w:rPr>
          <w:rFonts w:asciiTheme="minorHAnsi" w:hAnsiTheme="minorHAnsi" w:cstheme="minorHAnsi"/>
          <w:sz w:val="24"/>
          <w:szCs w:val="24"/>
        </w:rPr>
        <w:t xml:space="preserve"> rizicima</w:t>
      </w:r>
      <w:bookmarkEnd w:id="4"/>
      <w:bookmarkEnd w:id="5"/>
    </w:p>
    <w:p w14:paraId="7D93EDCE" w14:textId="0759C5C6" w:rsidR="003C3078" w:rsidRPr="003C3078" w:rsidRDefault="003C3078" w:rsidP="00467FDF">
      <w:pPr>
        <w:pStyle w:val="Default"/>
        <w:jc w:val="both"/>
        <w:rPr>
          <w:rFonts w:asciiTheme="majorHAnsi" w:hAnsiTheme="majorHAnsi" w:cstheme="majorHAnsi"/>
          <w:sz w:val="22"/>
          <w:szCs w:val="22"/>
        </w:rPr>
      </w:pPr>
      <w:r>
        <w:rPr>
          <w:rFonts w:asciiTheme="majorHAnsi" w:hAnsiTheme="majorHAnsi" w:cstheme="majorHAnsi"/>
          <w:sz w:val="22"/>
          <w:szCs w:val="22"/>
        </w:rPr>
        <w:t>Ovaj dokument je pripremljen kako bi se preliminarno procijenili utjecaji planiranih aktivnosti na okolišne i društvene aspekte. R</w:t>
      </w:r>
      <w:r w:rsidRPr="003C3078">
        <w:rPr>
          <w:rFonts w:asciiTheme="majorHAnsi" w:hAnsiTheme="majorHAnsi" w:cstheme="majorHAnsi"/>
          <w:sz w:val="22"/>
          <w:szCs w:val="22"/>
        </w:rPr>
        <w:t xml:space="preserve">adi se o okvirnom planu koji će se </w:t>
      </w:r>
      <w:r>
        <w:rPr>
          <w:rFonts w:asciiTheme="majorHAnsi" w:hAnsiTheme="majorHAnsi" w:cstheme="majorHAnsi"/>
          <w:sz w:val="22"/>
          <w:szCs w:val="22"/>
        </w:rPr>
        <w:t xml:space="preserve">nakon detaljnih analiza svakog od podprojekta dodatno dorađivati i finalizirati te će biti dodatno definirani </w:t>
      </w:r>
      <w:r w:rsidR="001E49EA">
        <w:rPr>
          <w:rFonts w:asciiTheme="majorHAnsi" w:hAnsiTheme="majorHAnsi" w:cstheme="majorHAnsi"/>
          <w:sz w:val="22"/>
          <w:szCs w:val="22"/>
        </w:rPr>
        <w:t>procesi</w:t>
      </w:r>
      <w:r>
        <w:rPr>
          <w:rFonts w:asciiTheme="majorHAnsi" w:hAnsiTheme="majorHAnsi" w:cstheme="majorHAnsi"/>
          <w:sz w:val="22"/>
          <w:szCs w:val="22"/>
        </w:rPr>
        <w:t xml:space="preserve"> te </w:t>
      </w:r>
      <w:r w:rsidRPr="003C3078">
        <w:rPr>
          <w:rFonts w:asciiTheme="majorHAnsi" w:hAnsiTheme="majorHAnsi" w:cstheme="majorHAnsi"/>
          <w:sz w:val="22"/>
          <w:szCs w:val="22"/>
        </w:rPr>
        <w:t>vremenski okvir</w:t>
      </w:r>
      <w:r>
        <w:rPr>
          <w:rFonts w:asciiTheme="majorHAnsi" w:hAnsiTheme="majorHAnsi" w:cstheme="majorHAnsi"/>
          <w:sz w:val="22"/>
          <w:szCs w:val="22"/>
        </w:rPr>
        <w:t>.</w:t>
      </w:r>
    </w:p>
    <w:p w14:paraId="387F487B" w14:textId="77777777" w:rsidR="003C3078" w:rsidRDefault="003C3078" w:rsidP="00467FDF">
      <w:pPr>
        <w:spacing w:after="0"/>
      </w:pPr>
    </w:p>
    <w:p w14:paraId="3D5E1B6F" w14:textId="623C04EB" w:rsidR="007A3E91" w:rsidRPr="00662DF7" w:rsidRDefault="00F11B83" w:rsidP="00533BAF">
      <w:pPr>
        <w:pStyle w:val="Naslov2"/>
        <w:spacing w:before="0"/>
      </w:pPr>
      <w:bookmarkStart w:id="6" w:name="_Toc161753337"/>
      <w:bookmarkStart w:id="7" w:name="_Toc164924575"/>
      <w:r w:rsidRPr="00F11B83">
        <w:rPr>
          <w:rFonts w:asciiTheme="minorHAnsi" w:hAnsiTheme="minorHAnsi" w:cstheme="minorHAnsi"/>
          <w:sz w:val="24"/>
          <w:szCs w:val="24"/>
        </w:rPr>
        <w:t>Opis aktivnosti i lokacija</w:t>
      </w:r>
      <w:bookmarkEnd w:id="6"/>
      <w:bookmarkEnd w:id="7"/>
    </w:p>
    <w:p w14:paraId="349A0C67" w14:textId="43C43B14" w:rsidR="003C3078" w:rsidRDefault="00563367" w:rsidP="000C5DB2">
      <w:pPr>
        <w:pStyle w:val="Default"/>
        <w:spacing w:after="240"/>
        <w:jc w:val="both"/>
        <w:rPr>
          <w:rFonts w:asciiTheme="majorHAnsi" w:hAnsiTheme="majorHAnsi" w:cstheme="majorHAnsi"/>
          <w:sz w:val="22"/>
          <w:szCs w:val="22"/>
        </w:rPr>
      </w:pPr>
      <w:r>
        <w:rPr>
          <w:rFonts w:asciiTheme="majorHAnsi" w:hAnsiTheme="majorHAnsi" w:cstheme="majorHAnsi"/>
          <w:sz w:val="22"/>
          <w:szCs w:val="22"/>
        </w:rPr>
        <w:t>U</w:t>
      </w:r>
      <w:r w:rsidR="00F11B83">
        <w:rPr>
          <w:rFonts w:asciiTheme="majorHAnsi" w:hAnsiTheme="majorHAnsi" w:cstheme="majorHAnsi"/>
          <w:sz w:val="22"/>
          <w:szCs w:val="22"/>
        </w:rPr>
        <w:t xml:space="preserve"> projekt su uključene 2 </w:t>
      </w:r>
      <w:r>
        <w:rPr>
          <w:rFonts w:asciiTheme="majorHAnsi" w:hAnsiTheme="majorHAnsi" w:cstheme="majorHAnsi"/>
          <w:sz w:val="22"/>
          <w:szCs w:val="22"/>
        </w:rPr>
        <w:t xml:space="preserve">osnovne </w:t>
      </w:r>
      <w:r w:rsidR="00F11B83">
        <w:rPr>
          <w:rFonts w:asciiTheme="majorHAnsi" w:hAnsiTheme="majorHAnsi" w:cstheme="majorHAnsi"/>
          <w:sz w:val="22"/>
          <w:szCs w:val="22"/>
        </w:rPr>
        <w:t>škole,</w:t>
      </w:r>
      <w:r>
        <w:rPr>
          <w:rFonts w:asciiTheme="majorHAnsi" w:hAnsiTheme="majorHAnsi" w:cstheme="majorHAnsi"/>
          <w:sz w:val="22"/>
          <w:szCs w:val="22"/>
        </w:rPr>
        <w:t xml:space="preserve"> OŠ Sidonije Rubido Erd</w:t>
      </w:r>
      <w:r w:rsidR="009000BD">
        <w:rPr>
          <w:rFonts w:asciiTheme="majorHAnsi" w:hAnsiTheme="majorHAnsi" w:cstheme="majorHAnsi"/>
          <w:sz w:val="22"/>
          <w:szCs w:val="22"/>
        </w:rPr>
        <w:t>ő</w:t>
      </w:r>
      <w:r>
        <w:rPr>
          <w:rFonts w:asciiTheme="majorHAnsi" w:hAnsiTheme="majorHAnsi" w:cstheme="majorHAnsi"/>
          <w:sz w:val="22"/>
          <w:szCs w:val="22"/>
        </w:rPr>
        <w:t>dy G</w:t>
      </w:r>
      <w:r w:rsidR="009000BD">
        <w:rPr>
          <w:rFonts w:asciiTheme="majorHAnsi" w:hAnsiTheme="majorHAnsi" w:cstheme="majorHAnsi"/>
          <w:sz w:val="22"/>
          <w:szCs w:val="22"/>
        </w:rPr>
        <w:t>o</w:t>
      </w:r>
      <w:r>
        <w:rPr>
          <w:rFonts w:asciiTheme="majorHAnsi" w:hAnsiTheme="majorHAnsi" w:cstheme="majorHAnsi"/>
          <w:sz w:val="22"/>
          <w:szCs w:val="22"/>
        </w:rPr>
        <w:t xml:space="preserve">rnja Rijeka  i </w:t>
      </w:r>
      <w:r w:rsidR="00F11B83">
        <w:rPr>
          <w:rFonts w:asciiTheme="majorHAnsi" w:hAnsiTheme="majorHAnsi" w:cstheme="majorHAnsi"/>
          <w:sz w:val="22"/>
          <w:szCs w:val="22"/>
        </w:rPr>
        <w:t xml:space="preserve"> </w:t>
      </w:r>
      <w:r>
        <w:rPr>
          <w:rFonts w:asciiTheme="majorHAnsi" w:hAnsiTheme="majorHAnsi" w:cstheme="majorHAnsi"/>
          <w:sz w:val="22"/>
          <w:szCs w:val="22"/>
        </w:rPr>
        <w:t>OŠ Koprivnički Bregi, Koprivnički Bregi.</w:t>
      </w:r>
      <w:r w:rsidR="00F11B83">
        <w:rPr>
          <w:rFonts w:asciiTheme="majorHAnsi" w:hAnsiTheme="majorHAnsi" w:cstheme="majorHAnsi"/>
          <w:sz w:val="22"/>
          <w:szCs w:val="22"/>
        </w:rPr>
        <w:t xml:space="preserve"> Popis škola i njihov prostorni raspored prikazan je u Tablici 1 te na Slici 1. </w:t>
      </w:r>
      <w:r w:rsidR="00F11B83" w:rsidRPr="003C3078">
        <w:rPr>
          <w:rFonts w:asciiTheme="majorHAnsi" w:hAnsiTheme="majorHAnsi" w:cstheme="majorHAnsi"/>
          <w:sz w:val="22"/>
          <w:szCs w:val="22"/>
        </w:rPr>
        <w:t>P</w:t>
      </w:r>
      <w:r w:rsidR="00F11B83" w:rsidRPr="00022899">
        <w:rPr>
          <w:rFonts w:asciiTheme="majorHAnsi" w:hAnsiTheme="majorHAnsi" w:cstheme="majorHAnsi"/>
          <w:sz w:val="22"/>
          <w:szCs w:val="22"/>
        </w:rPr>
        <w:t xml:space="preserve">anirane aktivnosti </w:t>
      </w:r>
      <w:r w:rsidR="00F11B83">
        <w:rPr>
          <w:rFonts w:asciiTheme="majorHAnsi" w:hAnsiTheme="majorHAnsi" w:cstheme="majorHAnsi"/>
          <w:sz w:val="22"/>
          <w:szCs w:val="22"/>
        </w:rPr>
        <w:t>odnose se na</w:t>
      </w:r>
      <w:r w:rsidR="003C3078">
        <w:rPr>
          <w:rFonts w:asciiTheme="majorHAnsi" w:hAnsiTheme="majorHAnsi" w:cstheme="majorHAnsi"/>
          <w:sz w:val="22"/>
          <w:szCs w:val="22"/>
        </w:rPr>
        <w:t xml:space="preserve">, opremanje prostorija i </w:t>
      </w:r>
      <w:r w:rsidR="003C3078" w:rsidRPr="00022899">
        <w:rPr>
          <w:rFonts w:asciiTheme="majorHAnsi" w:hAnsiTheme="majorHAnsi" w:cstheme="majorHAnsi"/>
          <w:sz w:val="22"/>
          <w:szCs w:val="22"/>
        </w:rPr>
        <w:t>građevinske radove</w:t>
      </w:r>
      <w:r w:rsidR="003C3078">
        <w:rPr>
          <w:rFonts w:asciiTheme="majorHAnsi" w:hAnsiTheme="majorHAnsi" w:cstheme="majorHAnsi"/>
          <w:sz w:val="22"/>
          <w:szCs w:val="22"/>
        </w:rPr>
        <w:t xml:space="preserve"> </w:t>
      </w:r>
      <w:r w:rsidR="003C3078" w:rsidRPr="009B7617">
        <w:rPr>
          <w:rFonts w:asciiTheme="majorHAnsi" w:hAnsiTheme="majorHAnsi" w:cstheme="majorHAnsi"/>
          <w:sz w:val="22"/>
          <w:szCs w:val="22"/>
        </w:rPr>
        <w:t>povezan</w:t>
      </w:r>
      <w:r w:rsidR="003C3078">
        <w:rPr>
          <w:rFonts w:asciiTheme="majorHAnsi" w:hAnsiTheme="majorHAnsi" w:cstheme="majorHAnsi"/>
          <w:sz w:val="22"/>
          <w:szCs w:val="22"/>
        </w:rPr>
        <w:t>e</w:t>
      </w:r>
      <w:r w:rsidR="003C3078" w:rsidRPr="009B7617">
        <w:rPr>
          <w:rFonts w:asciiTheme="majorHAnsi" w:hAnsiTheme="majorHAnsi" w:cstheme="majorHAnsi"/>
          <w:sz w:val="22"/>
          <w:szCs w:val="22"/>
        </w:rPr>
        <w:t xml:space="preserve"> sa sanacijom i obnovom postojećih škola</w:t>
      </w:r>
      <w:r w:rsidR="003C3078">
        <w:rPr>
          <w:rFonts w:asciiTheme="majorHAnsi" w:hAnsiTheme="majorHAnsi" w:cstheme="majorHAnsi"/>
          <w:sz w:val="22"/>
          <w:szCs w:val="22"/>
        </w:rPr>
        <w:t xml:space="preserve">. </w:t>
      </w:r>
    </w:p>
    <w:p w14:paraId="650FCC38" w14:textId="22D1CB83" w:rsidR="00C86D72" w:rsidRPr="00467FDF" w:rsidRDefault="00C86D72" w:rsidP="000C5DB2">
      <w:pPr>
        <w:pStyle w:val="Naslov2"/>
        <w:rPr>
          <w:sz w:val="24"/>
          <w:szCs w:val="24"/>
        </w:rPr>
      </w:pPr>
      <w:bookmarkStart w:id="8" w:name="_Toc164924577"/>
      <w:r w:rsidRPr="00467FDF">
        <w:rPr>
          <w:sz w:val="24"/>
          <w:szCs w:val="24"/>
        </w:rPr>
        <w:t>Opremanje i namještanje prostorija škole</w:t>
      </w:r>
      <w:bookmarkEnd w:id="8"/>
      <w:r w:rsidRPr="00467FDF">
        <w:rPr>
          <w:sz w:val="24"/>
          <w:szCs w:val="24"/>
        </w:rPr>
        <w:t xml:space="preserve"> </w:t>
      </w:r>
    </w:p>
    <w:p w14:paraId="0DFEBC3B" w14:textId="37240404" w:rsidR="00C86D72" w:rsidRDefault="00C86D72" w:rsidP="00C86D72">
      <w:pPr>
        <w:pStyle w:val="Default"/>
        <w:jc w:val="both"/>
        <w:rPr>
          <w:rFonts w:asciiTheme="majorHAnsi" w:hAnsiTheme="majorHAnsi" w:cstheme="majorHAnsi"/>
          <w:sz w:val="22"/>
          <w:szCs w:val="22"/>
        </w:rPr>
      </w:pPr>
      <w:r>
        <w:rPr>
          <w:rFonts w:asciiTheme="majorHAnsi" w:hAnsiTheme="majorHAnsi" w:cstheme="majorHAnsi"/>
          <w:sz w:val="22"/>
          <w:szCs w:val="22"/>
        </w:rPr>
        <w:t xml:space="preserve">Aktivnosti predviđene kroz opremanje odnose se na </w:t>
      </w:r>
      <w:r w:rsidRPr="00C86D72">
        <w:rPr>
          <w:rFonts w:asciiTheme="majorHAnsi" w:hAnsiTheme="majorHAnsi" w:cstheme="majorHAnsi"/>
          <w:sz w:val="22"/>
          <w:szCs w:val="22"/>
        </w:rPr>
        <w:t>povećanje kapaciteta postojeće školske kuhinje i njezino opremanje</w:t>
      </w:r>
      <w:r>
        <w:rPr>
          <w:rFonts w:asciiTheme="majorHAnsi" w:hAnsiTheme="majorHAnsi" w:cstheme="majorHAnsi"/>
          <w:sz w:val="22"/>
          <w:szCs w:val="22"/>
        </w:rPr>
        <w:t xml:space="preserve">, </w:t>
      </w:r>
      <w:r w:rsidRPr="00C86D72">
        <w:rPr>
          <w:rFonts w:asciiTheme="majorHAnsi" w:hAnsiTheme="majorHAnsi" w:cstheme="majorHAnsi"/>
          <w:sz w:val="22"/>
          <w:szCs w:val="22"/>
        </w:rPr>
        <w:t>povećanje kapaciteta postojeće blagovaonice i njezino opremanje</w:t>
      </w:r>
      <w:r>
        <w:rPr>
          <w:rFonts w:asciiTheme="majorHAnsi" w:hAnsiTheme="majorHAnsi" w:cstheme="majorHAnsi"/>
          <w:sz w:val="22"/>
          <w:szCs w:val="22"/>
        </w:rPr>
        <w:t xml:space="preserve">, </w:t>
      </w:r>
      <w:r w:rsidRPr="00C86D72">
        <w:rPr>
          <w:rFonts w:asciiTheme="majorHAnsi" w:hAnsiTheme="majorHAnsi" w:cstheme="majorHAnsi"/>
          <w:sz w:val="22"/>
          <w:szCs w:val="22"/>
        </w:rPr>
        <w:t>dodatno uređenje i opremanje prostora škole za cjelodnevni boravak učenika u školi</w:t>
      </w:r>
      <w:r>
        <w:rPr>
          <w:rFonts w:asciiTheme="majorHAnsi" w:hAnsiTheme="majorHAnsi" w:cstheme="majorHAnsi"/>
          <w:sz w:val="22"/>
          <w:szCs w:val="22"/>
        </w:rPr>
        <w:t xml:space="preserve">, </w:t>
      </w:r>
      <w:r w:rsidRPr="00C86D72">
        <w:rPr>
          <w:rFonts w:asciiTheme="majorHAnsi" w:hAnsiTheme="majorHAnsi" w:cstheme="majorHAnsi"/>
          <w:sz w:val="22"/>
          <w:szCs w:val="22"/>
        </w:rPr>
        <w:t>radovi na adaptaciji i opremanju školskih igrališta</w:t>
      </w:r>
      <w:r>
        <w:rPr>
          <w:rFonts w:asciiTheme="majorHAnsi" w:hAnsiTheme="majorHAnsi" w:cstheme="majorHAnsi"/>
          <w:sz w:val="22"/>
          <w:szCs w:val="22"/>
        </w:rPr>
        <w:t xml:space="preserve"> te</w:t>
      </w:r>
      <w:r w:rsidRPr="00C86D72">
        <w:rPr>
          <w:rFonts w:asciiTheme="majorHAnsi" w:hAnsiTheme="majorHAnsi" w:cstheme="majorHAnsi"/>
          <w:sz w:val="22"/>
          <w:szCs w:val="22"/>
        </w:rPr>
        <w:t xml:space="preserve"> školskih sportskih dvorana</w:t>
      </w:r>
      <w:r>
        <w:rPr>
          <w:rFonts w:asciiTheme="majorHAnsi" w:hAnsiTheme="majorHAnsi" w:cstheme="majorHAnsi"/>
          <w:sz w:val="22"/>
          <w:szCs w:val="22"/>
        </w:rPr>
        <w:t xml:space="preserve">, </w:t>
      </w:r>
      <w:r w:rsidRPr="00C86D72">
        <w:rPr>
          <w:rFonts w:asciiTheme="majorHAnsi" w:hAnsiTheme="majorHAnsi" w:cstheme="majorHAnsi"/>
          <w:sz w:val="22"/>
          <w:szCs w:val="22"/>
        </w:rPr>
        <w:t>dodatno opremanje učionica, kabineta i praktikuma</w:t>
      </w:r>
      <w:r>
        <w:rPr>
          <w:rFonts w:asciiTheme="majorHAnsi" w:hAnsiTheme="majorHAnsi" w:cstheme="majorHAnsi"/>
          <w:sz w:val="22"/>
          <w:szCs w:val="22"/>
        </w:rPr>
        <w:t>,</w:t>
      </w:r>
      <w:r w:rsidRPr="00C86D72">
        <w:rPr>
          <w:rFonts w:asciiTheme="majorHAnsi" w:hAnsiTheme="majorHAnsi" w:cstheme="majorHAnsi"/>
          <w:sz w:val="22"/>
          <w:szCs w:val="22"/>
        </w:rPr>
        <w:t xml:space="preserve"> dodatno opremanje prostora više namjena </w:t>
      </w:r>
      <w:r>
        <w:rPr>
          <w:rFonts w:asciiTheme="majorHAnsi" w:hAnsiTheme="majorHAnsi" w:cstheme="majorHAnsi"/>
          <w:sz w:val="22"/>
          <w:szCs w:val="22"/>
        </w:rPr>
        <w:t xml:space="preserve">i </w:t>
      </w:r>
      <w:r w:rsidRPr="00C86D72">
        <w:rPr>
          <w:rFonts w:asciiTheme="majorHAnsi" w:hAnsiTheme="majorHAnsi" w:cstheme="majorHAnsi"/>
          <w:sz w:val="22"/>
          <w:szCs w:val="22"/>
        </w:rPr>
        <w:t>ostalo opremanje</w:t>
      </w:r>
      <w:r>
        <w:rPr>
          <w:rFonts w:asciiTheme="majorHAnsi" w:hAnsiTheme="majorHAnsi" w:cstheme="majorHAnsi"/>
          <w:sz w:val="22"/>
          <w:szCs w:val="22"/>
        </w:rPr>
        <w:t xml:space="preserve"> koje doprinosi kvalitetnijem boravku djece u školi.</w:t>
      </w:r>
    </w:p>
    <w:p w14:paraId="263AE2A1" w14:textId="77777777" w:rsidR="00C86D72" w:rsidRDefault="00C86D72" w:rsidP="00C86D72">
      <w:pPr>
        <w:pStyle w:val="Default"/>
        <w:jc w:val="both"/>
        <w:rPr>
          <w:rFonts w:asciiTheme="majorHAnsi" w:hAnsiTheme="majorHAnsi" w:cstheme="majorHAnsi"/>
          <w:sz w:val="22"/>
          <w:szCs w:val="22"/>
        </w:rPr>
      </w:pPr>
    </w:p>
    <w:p w14:paraId="00099B41" w14:textId="77777777" w:rsidR="00C86D72" w:rsidRPr="00467FDF" w:rsidRDefault="00C86D72" w:rsidP="000C5DB2">
      <w:pPr>
        <w:pStyle w:val="Naslov2"/>
        <w:spacing w:before="0"/>
        <w:rPr>
          <w:sz w:val="24"/>
          <w:szCs w:val="24"/>
        </w:rPr>
      </w:pPr>
      <w:bookmarkStart w:id="9" w:name="_Toc164924578"/>
      <w:r w:rsidRPr="00467FDF">
        <w:rPr>
          <w:sz w:val="24"/>
          <w:szCs w:val="24"/>
        </w:rPr>
        <w:t>Sanacija i obnova</w:t>
      </w:r>
      <w:bookmarkEnd w:id="9"/>
    </w:p>
    <w:p w14:paraId="2A1A5E3B" w14:textId="7A91295C" w:rsidR="00C86D72" w:rsidRDefault="00C86D72" w:rsidP="000C5DB2">
      <w:pPr>
        <w:pStyle w:val="Default"/>
        <w:spacing w:after="240"/>
        <w:jc w:val="both"/>
        <w:rPr>
          <w:rFonts w:asciiTheme="majorHAnsi" w:hAnsiTheme="majorHAnsi" w:cstheme="majorHAnsi"/>
          <w:sz w:val="22"/>
          <w:szCs w:val="22"/>
        </w:rPr>
      </w:pPr>
      <w:r w:rsidRPr="00C86D72">
        <w:rPr>
          <w:rFonts w:asciiTheme="majorHAnsi" w:hAnsiTheme="majorHAnsi" w:cstheme="majorHAnsi"/>
          <w:sz w:val="22"/>
          <w:szCs w:val="22"/>
        </w:rPr>
        <w:t xml:space="preserve">Predviđeni su </w:t>
      </w:r>
      <w:r w:rsidRPr="009B7617">
        <w:rPr>
          <w:rFonts w:asciiTheme="majorHAnsi" w:hAnsiTheme="majorHAnsi" w:cstheme="majorHAnsi"/>
          <w:sz w:val="22"/>
          <w:szCs w:val="22"/>
        </w:rPr>
        <w:t>građevinski radovi</w:t>
      </w:r>
      <w:r>
        <w:rPr>
          <w:rFonts w:asciiTheme="majorHAnsi" w:hAnsiTheme="majorHAnsi" w:cstheme="majorHAnsi"/>
          <w:sz w:val="22"/>
          <w:szCs w:val="22"/>
        </w:rPr>
        <w:t xml:space="preserve"> u vidu </w:t>
      </w:r>
      <w:r w:rsidRPr="00022899">
        <w:rPr>
          <w:rFonts w:asciiTheme="majorHAnsi" w:hAnsiTheme="majorHAnsi" w:cstheme="majorHAnsi"/>
          <w:sz w:val="22"/>
          <w:szCs w:val="22"/>
        </w:rPr>
        <w:t>uklanjanj</w:t>
      </w:r>
      <w:r>
        <w:rPr>
          <w:rFonts w:asciiTheme="majorHAnsi" w:hAnsiTheme="majorHAnsi" w:cstheme="majorHAnsi"/>
          <w:sz w:val="22"/>
          <w:szCs w:val="22"/>
        </w:rPr>
        <w:t>a</w:t>
      </w:r>
      <w:r w:rsidRPr="00022899">
        <w:rPr>
          <w:rFonts w:asciiTheme="majorHAnsi" w:hAnsiTheme="majorHAnsi" w:cstheme="majorHAnsi"/>
          <w:sz w:val="22"/>
          <w:szCs w:val="22"/>
        </w:rPr>
        <w:t xml:space="preserve"> postojećih ili izgradnja novih </w:t>
      </w:r>
      <w:r>
        <w:rPr>
          <w:rFonts w:asciiTheme="majorHAnsi" w:hAnsiTheme="majorHAnsi" w:cstheme="majorHAnsi"/>
          <w:sz w:val="22"/>
          <w:szCs w:val="22"/>
        </w:rPr>
        <w:t xml:space="preserve">unutarnjih </w:t>
      </w:r>
      <w:r w:rsidRPr="00022899">
        <w:rPr>
          <w:rFonts w:asciiTheme="majorHAnsi" w:hAnsiTheme="majorHAnsi" w:cstheme="majorHAnsi"/>
          <w:sz w:val="22"/>
          <w:szCs w:val="22"/>
        </w:rPr>
        <w:t>zidova, radovi vezani uz promjenu namjene ili postojećeg prostora kao što su blagovaonice, učionice, hodnici</w:t>
      </w:r>
      <w:r>
        <w:rPr>
          <w:rFonts w:asciiTheme="majorHAnsi" w:hAnsiTheme="majorHAnsi" w:cstheme="majorHAnsi"/>
          <w:sz w:val="22"/>
          <w:szCs w:val="22"/>
        </w:rPr>
        <w:t xml:space="preserve">, </w:t>
      </w:r>
      <w:r w:rsidRPr="00C86D72">
        <w:rPr>
          <w:rFonts w:asciiTheme="majorHAnsi" w:hAnsiTheme="majorHAnsi" w:cstheme="majorHAnsi"/>
          <w:sz w:val="22"/>
          <w:szCs w:val="22"/>
        </w:rPr>
        <w:t>dodatno uređenje i opremanje prostora za profesionalni rad učitelja u školi</w:t>
      </w:r>
      <w:r>
        <w:rPr>
          <w:rFonts w:asciiTheme="majorHAnsi" w:hAnsiTheme="majorHAnsi" w:cstheme="majorHAnsi"/>
          <w:sz w:val="22"/>
          <w:szCs w:val="22"/>
        </w:rPr>
        <w:t xml:space="preserve">, </w:t>
      </w:r>
      <w:r w:rsidRPr="00C86D72">
        <w:rPr>
          <w:rFonts w:asciiTheme="majorHAnsi" w:hAnsiTheme="majorHAnsi" w:cstheme="majorHAnsi"/>
          <w:sz w:val="22"/>
          <w:szCs w:val="22"/>
        </w:rPr>
        <w:t>dodatno uređenje i prilagođavanje postojećih sanitarnih čvorova</w:t>
      </w:r>
      <w:r>
        <w:rPr>
          <w:rFonts w:asciiTheme="majorHAnsi" w:hAnsiTheme="majorHAnsi" w:cstheme="majorHAnsi"/>
          <w:sz w:val="22"/>
          <w:szCs w:val="22"/>
        </w:rPr>
        <w:t xml:space="preserve">, </w:t>
      </w:r>
      <w:r w:rsidRPr="00C86D72">
        <w:rPr>
          <w:rFonts w:asciiTheme="majorHAnsi" w:hAnsiTheme="majorHAnsi" w:cstheme="majorHAnsi"/>
          <w:sz w:val="22"/>
          <w:szCs w:val="22"/>
        </w:rPr>
        <w:t>dodatno poboljšanje klimatizacijskih uvjeta u školi</w:t>
      </w:r>
      <w:r w:rsidRPr="00022899">
        <w:rPr>
          <w:rFonts w:asciiTheme="majorHAnsi" w:hAnsiTheme="majorHAnsi" w:cstheme="majorHAnsi"/>
          <w:sz w:val="22"/>
          <w:szCs w:val="22"/>
        </w:rPr>
        <w:t xml:space="preserve"> </w:t>
      </w:r>
      <w:r>
        <w:rPr>
          <w:rFonts w:asciiTheme="majorHAnsi" w:hAnsiTheme="majorHAnsi" w:cstheme="majorHAnsi"/>
          <w:sz w:val="22"/>
          <w:szCs w:val="22"/>
        </w:rPr>
        <w:t xml:space="preserve">te </w:t>
      </w:r>
      <w:r w:rsidRPr="00022899">
        <w:rPr>
          <w:rFonts w:asciiTheme="majorHAnsi" w:hAnsiTheme="majorHAnsi" w:cstheme="majorHAnsi"/>
          <w:sz w:val="22"/>
          <w:szCs w:val="22"/>
        </w:rPr>
        <w:t xml:space="preserve">druge </w:t>
      </w:r>
      <w:r>
        <w:rPr>
          <w:rFonts w:asciiTheme="majorHAnsi" w:hAnsiTheme="majorHAnsi" w:cstheme="majorHAnsi"/>
          <w:sz w:val="22"/>
          <w:szCs w:val="22"/>
        </w:rPr>
        <w:t xml:space="preserve">manje </w:t>
      </w:r>
      <w:r w:rsidRPr="00022899">
        <w:rPr>
          <w:rFonts w:asciiTheme="majorHAnsi" w:hAnsiTheme="majorHAnsi" w:cstheme="majorHAnsi"/>
          <w:sz w:val="22"/>
          <w:szCs w:val="22"/>
        </w:rPr>
        <w:t xml:space="preserve">intervencije kako bi se stvorili uvjeti za implementaciju </w:t>
      </w:r>
      <w:r>
        <w:rPr>
          <w:rFonts w:asciiTheme="majorHAnsi" w:hAnsiTheme="majorHAnsi" w:cstheme="majorHAnsi"/>
          <w:sz w:val="22"/>
          <w:szCs w:val="22"/>
        </w:rPr>
        <w:t>CDŠ</w:t>
      </w:r>
      <w:r w:rsidRPr="00022899">
        <w:rPr>
          <w:rFonts w:asciiTheme="majorHAnsi" w:hAnsiTheme="majorHAnsi" w:cstheme="majorHAnsi"/>
          <w:sz w:val="22"/>
          <w:szCs w:val="22"/>
        </w:rPr>
        <w:t xml:space="preserve"> koncepta</w:t>
      </w:r>
      <w:r>
        <w:rPr>
          <w:rFonts w:asciiTheme="majorHAnsi" w:hAnsiTheme="majorHAnsi" w:cstheme="majorHAnsi"/>
          <w:sz w:val="22"/>
          <w:szCs w:val="22"/>
        </w:rPr>
        <w:t xml:space="preserve">. </w:t>
      </w:r>
    </w:p>
    <w:p w14:paraId="620843BF" w14:textId="77777777" w:rsidR="00C86D72" w:rsidRPr="003C3078" w:rsidRDefault="00C86D72" w:rsidP="003C3078">
      <w:pPr>
        <w:pStyle w:val="Default"/>
        <w:spacing w:before="120" w:after="120"/>
        <w:jc w:val="both"/>
        <w:rPr>
          <w:rFonts w:asciiTheme="majorHAnsi" w:hAnsiTheme="majorHAnsi" w:cstheme="majorHAnsi"/>
          <w:sz w:val="22"/>
          <w:szCs w:val="22"/>
        </w:rPr>
      </w:pPr>
    </w:p>
    <w:p w14:paraId="19381E2C" w14:textId="299ACB33" w:rsidR="003C3078" w:rsidRDefault="007A449F" w:rsidP="00F11B83">
      <w:pPr>
        <w:spacing w:after="0"/>
      </w:pPr>
      <w:r>
        <w:rPr>
          <w:noProof/>
        </w:rPr>
        <w:lastRenderedPageBreak/>
        <w:drawing>
          <wp:inline distT="0" distB="0" distL="0" distR="0" wp14:anchorId="32722025" wp14:editId="25D29764">
            <wp:extent cx="5731510" cy="4057015"/>
            <wp:effectExtent l="0" t="0" r="2540" b="635"/>
            <wp:docPr id="1" name="Slika 1" descr="Slika na kojoj se prikazuje karta, tekst, atlas, dijagra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karta, tekst, atlas, dijagram&#10;&#10;Opis je automatski generira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4057015"/>
                    </a:xfrm>
                    <a:prstGeom prst="rect">
                      <a:avLst/>
                    </a:prstGeom>
                  </pic:spPr>
                </pic:pic>
              </a:graphicData>
            </a:graphic>
          </wp:inline>
        </w:drawing>
      </w:r>
    </w:p>
    <w:p w14:paraId="763C9CCE" w14:textId="3204C278" w:rsidR="00F11B83" w:rsidRDefault="00F11B83" w:rsidP="00722BB7">
      <w:pPr>
        <w:rPr>
          <w:rFonts w:asciiTheme="majorHAnsi" w:hAnsiTheme="majorHAnsi" w:cstheme="majorHAnsi"/>
        </w:rPr>
      </w:pPr>
      <w:r w:rsidRPr="00F11B83">
        <w:rPr>
          <w:rFonts w:asciiTheme="majorHAnsi" w:hAnsiTheme="majorHAnsi" w:cstheme="majorHAnsi"/>
          <w:b/>
          <w:bCs/>
        </w:rPr>
        <w:t>Slika 1.</w:t>
      </w:r>
      <w:r w:rsidRPr="00F11B83">
        <w:rPr>
          <w:rFonts w:asciiTheme="majorHAnsi" w:hAnsiTheme="majorHAnsi" w:cstheme="majorHAnsi"/>
        </w:rPr>
        <w:t xml:space="preserve"> Prostorni raspored škola uključenih u program CDŠ</w:t>
      </w:r>
      <w:r w:rsidR="00F41A55">
        <w:rPr>
          <w:rFonts w:asciiTheme="majorHAnsi" w:hAnsiTheme="majorHAnsi" w:cstheme="majorHAnsi"/>
        </w:rPr>
        <w:t xml:space="preserve"> u Koprivničko-križevačkoj županiji</w:t>
      </w:r>
    </w:p>
    <w:p w14:paraId="50D9BBDD" w14:textId="6B8343A9" w:rsidR="00F11B83" w:rsidRPr="00F11B83" w:rsidRDefault="00F11B83" w:rsidP="00722BB7">
      <w:pPr>
        <w:rPr>
          <w:rFonts w:asciiTheme="majorHAnsi" w:hAnsiTheme="majorHAnsi" w:cstheme="majorHAnsi"/>
        </w:rPr>
      </w:pPr>
      <w:r w:rsidRPr="00F11B83">
        <w:rPr>
          <w:rFonts w:asciiTheme="majorHAnsi" w:hAnsiTheme="majorHAnsi" w:cstheme="majorHAnsi"/>
          <w:b/>
          <w:bCs/>
        </w:rPr>
        <w:t>Tablica 1.</w:t>
      </w:r>
      <w:r>
        <w:rPr>
          <w:rFonts w:asciiTheme="majorHAnsi" w:hAnsiTheme="majorHAnsi" w:cstheme="majorHAnsi"/>
        </w:rPr>
        <w:t xml:space="preserve"> Popis škola uključenih u program CDŠ</w:t>
      </w:r>
    </w:p>
    <w:tbl>
      <w:tblPr>
        <w:tblStyle w:val="Reetkatablice"/>
        <w:tblpPr w:leftFromText="180" w:rightFromText="180" w:vertAnchor="text" w:tblpY="1"/>
        <w:tblOverlap w:val="never"/>
        <w:tblW w:w="0" w:type="auto"/>
        <w:tblLook w:val="04A0" w:firstRow="1" w:lastRow="0" w:firstColumn="1" w:lastColumn="0" w:noHBand="0" w:noVBand="1"/>
      </w:tblPr>
      <w:tblGrid>
        <w:gridCol w:w="576"/>
        <w:gridCol w:w="3397"/>
        <w:gridCol w:w="3958"/>
      </w:tblGrid>
      <w:tr w:rsidR="00AA2293" w:rsidRPr="00502FA5" w14:paraId="3F9E89C9" w14:textId="77777777" w:rsidTr="000C5DB2">
        <w:trPr>
          <w:trHeight w:val="312"/>
        </w:trPr>
        <w:tc>
          <w:tcPr>
            <w:tcW w:w="576" w:type="dxa"/>
            <w:shd w:val="clear" w:color="auto" w:fill="ACB9CA" w:themeFill="text2" w:themeFillTint="66"/>
            <w:vAlign w:val="center"/>
          </w:tcPr>
          <w:p w14:paraId="03BD2985" w14:textId="02106449" w:rsidR="00AA2293" w:rsidRPr="00502FA5" w:rsidRDefault="00AA2293" w:rsidP="000C5DB2">
            <w:pPr>
              <w:jc w:val="center"/>
              <w:rPr>
                <w:rFonts w:asciiTheme="majorHAnsi" w:hAnsiTheme="majorHAnsi" w:cstheme="majorHAnsi"/>
                <w:sz w:val="20"/>
                <w:szCs w:val="20"/>
              </w:rPr>
            </w:pPr>
            <w:r w:rsidRPr="00502FA5">
              <w:rPr>
                <w:rFonts w:asciiTheme="majorHAnsi" w:hAnsiTheme="majorHAnsi" w:cstheme="majorHAnsi"/>
                <w:b/>
                <w:bCs/>
                <w:sz w:val="20"/>
                <w:szCs w:val="20"/>
              </w:rPr>
              <w:t>Rbr.</w:t>
            </w:r>
          </w:p>
        </w:tc>
        <w:tc>
          <w:tcPr>
            <w:tcW w:w="3397" w:type="dxa"/>
            <w:shd w:val="clear" w:color="auto" w:fill="ACB9CA" w:themeFill="text2" w:themeFillTint="66"/>
            <w:vAlign w:val="center"/>
          </w:tcPr>
          <w:p w14:paraId="0AEE7C88" w14:textId="49E3FDC4" w:rsidR="00AA2293" w:rsidRPr="00502FA5" w:rsidRDefault="00AA2293" w:rsidP="000C5DB2">
            <w:pPr>
              <w:rPr>
                <w:rFonts w:asciiTheme="majorHAnsi" w:hAnsiTheme="majorHAnsi" w:cstheme="majorHAnsi"/>
                <w:sz w:val="20"/>
                <w:szCs w:val="20"/>
              </w:rPr>
            </w:pPr>
            <w:r w:rsidRPr="00502FA5">
              <w:rPr>
                <w:rFonts w:asciiTheme="majorHAnsi" w:hAnsiTheme="majorHAnsi" w:cstheme="majorHAnsi"/>
                <w:b/>
                <w:bCs/>
                <w:sz w:val="20"/>
                <w:szCs w:val="20"/>
              </w:rPr>
              <w:t>OSNIVAČ</w:t>
            </w:r>
          </w:p>
        </w:tc>
        <w:tc>
          <w:tcPr>
            <w:tcW w:w="3958" w:type="dxa"/>
            <w:shd w:val="clear" w:color="auto" w:fill="ACB9CA" w:themeFill="text2" w:themeFillTint="66"/>
            <w:vAlign w:val="center"/>
          </w:tcPr>
          <w:p w14:paraId="7A2C1D22" w14:textId="4A8B3059" w:rsidR="00AA2293" w:rsidRPr="00502FA5" w:rsidRDefault="00AA2293" w:rsidP="000C5DB2">
            <w:pPr>
              <w:rPr>
                <w:rFonts w:asciiTheme="majorHAnsi" w:hAnsiTheme="majorHAnsi" w:cstheme="majorHAnsi"/>
                <w:sz w:val="20"/>
                <w:szCs w:val="20"/>
              </w:rPr>
            </w:pPr>
            <w:r w:rsidRPr="00502FA5">
              <w:rPr>
                <w:rFonts w:asciiTheme="majorHAnsi" w:hAnsiTheme="majorHAnsi" w:cstheme="majorHAnsi"/>
                <w:b/>
                <w:bCs/>
                <w:sz w:val="20"/>
                <w:szCs w:val="20"/>
              </w:rPr>
              <w:t>ŠKOLA</w:t>
            </w:r>
          </w:p>
        </w:tc>
      </w:tr>
      <w:tr w:rsidR="00AA2293" w:rsidRPr="00502FA5" w14:paraId="3D63F9D1" w14:textId="77777777" w:rsidTr="000C5DB2">
        <w:trPr>
          <w:trHeight w:val="312"/>
        </w:trPr>
        <w:tc>
          <w:tcPr>
            <w:tcW w:w="576" w:type="dxa"/>
            <w:shd w:val="clear" w:color="auto" w:fill="E3E7ED"/>
            <w:vAlign w:val="center"/>
            <w:hideMark/>
          </w:tcPr>
          <w:p w14:paraId="0C6DA0A0" w14:textId="5607C495" w:rsidR="00AA2293" w:rsidRPr="00502FA5" w:rsidRDefault="00563367" w:rsidP="000C5DB2">
            <w:pPr>
              <w:jc w:val="center"/>
              <w:rPr>
                <w:rFonts w:asciiTheme="majorHAnsi" w:hAnsiTheme="majorHAnsi" w:cstheme="majorHAnsi"/>
                <w:sz w:val="20"/>
                <w:szCs w:val="20"/>
              </w:rPr>
            </w:pPr>
            <w:r>
              <w:rPr>
                <w:rFonts w:asciiTheme="majorHAnsi" w:hAnsiTheme="majorHAnsi" w:cstheme="majorHAnsi"/>
                <w:sz w:val="20"/>
                <w:szCs w:val="20"/>
              </w:rPr>
              <w:t>1</w:t>
            </w:r>
          </w:p>
        </w:tc>
        <w:tc>
          <w:tcPr>
            <w:tcW w:w="3397" w:type="dxa"/>
            <w:vMerge w:val="restart"/>
            <w:vAlign w:val="center"/>
            <w:hideMark/>
          </w:tcPr>
          <w:p w14:paraId="64B7C7D5" w14:textId="77777777" w:rsidR="00AA2293" w:rsidRPr="00502FA5" w:rsidRDefault="00AA2293" w:rsidP="000C5DB2">
            <w:pPr>
              <w:rPr>
                <w:rFonts w:asciiTheme="majorHAnsi" w:hAnsiTheme="majorHAnsi" w:cstheme="majorHAnsi"/>
                <w:sz w:val="20"/>
                <w:szCs w:val="20"/>
              </w:rPr>
            </w:pPr>
            <w:r w:rsidRPr="00502FA5">
              <w:rPr>
                <w:rFonts w:asciiTheme="majorHAnsi" w:hAnsiTheme="majorHAnsi" w:cstheme="majorHAnsi"/>
                <w:sz w:val="20"/>
                <w:szCs w:val="20"/>
              </w:rPr>
              <w:t>Koprivničko-križevačka županija</w:t>
            </w:r>
          </w:p>
        </w:tc>
        <w:tc>
          <w:tcPr>
            <w:tcW w:w="3958" w:type="dxa"/>
            <w:vAlign w:val="center"/>
            <w:hideMark/>
          </w:tcPr>
          <w:p w14:paraId="797A16F3" w14:textId="77777777" w:rsidR="00AA2293" w:rsidRPr="00502FA5" w:rsidRDefault="00AA2293" w:rsidP="000C5DB2">
            <w:pPr>
              <w:rPr>
                <w:rFonts w:asciiTheme="majorHAnsi" w:hAnsiTheme="majorHAnsi" w:cstheme="majorHAnsi"/>
                <w:sz w:val="20"/>
                <w:szCs w:val="20"/>
              </w:rPr>
            </w:pPr>
            <w:r w:rsidRPr="00502FA5">
              <w:rPr>
                <w:rFonts w:asciiTheme="majorHAnsi" w:hAnsiTheme="majorHAnsi" w:cstheme="majorHAnsi"/>
                <w:sz w:val="20"/>
                <w:szCs w:val="20"/>
              </w:rPr>
              <w:t>OŠ Sidonije Rubido Erdödy, Gornja Rijeka</w:t>
            </w:r>
          </w:p>
        </w:tc>
      </w:tr>
      <w:tr w:rsidR="00AA2293" w:rsidRPr="00502FA5" w14:paraId="0BEDD769" w14:textId="77777777" w:rsidTr="000C5DB2">
        <w:trPr>
          <w:trHeight w:val="312"/>
        </w:trPr>
        <w:tc>
          <w:tcPr>
            <w:tcW w:w="576" w:type="dxa"/>
            <w:shd w:val="clear" w:color="auto" w:fill="E3E7ED"/>
            <w:vAlign w:val="center"/>
            <w:hideMark/>
          </w:tcPr>
          <w:p w14:paraId="3F738D35" w14:textId="341DD123" w:rsidR="00AA2293" w:rsidRPr="00502FA5" w:rsidRDefault="00563367" w:rsidP="000C5DB2">
            <w:pPr>
              <w:jc w:val="center"/>
              <w:rPr>
                <w:rFonts w:asciiTheme="majorHAnsi" w:hAnsiTheme="majorHAnsi" w:cstheme="majorHAnsi"/>
                <w:sz w:val="20"/>
                <w:szCs w:val="20"/>
              </w:rPr>
            </w:pPr>
            <w:r>
              <w:rPr>
                <w:rFonts w:asciiTheme="majorHAnsi" w:hAnsiTheme="majorHAnsi" w:cstheme="majorHAnsi"/>
                <w:sz w:val="20"/>
                <w:szCs w:val="20"/>
              </w:rPr>
              <w:t>2</w:t>
            </w:r>
          </w:p>
        </w:tc>
        <w:tc>
          <w:tcPr>
            <w:tcW w:w="3397" w:type="dxa"/>
            <w:vMerge/>
            <w:vAlign w:val="center"/>
            <w:hideMark/>
          </w:tcPr>
          <w:p w14:paraId="4EFD12A1" w14:textId="77777777" w:rsidR="00AA2293" w:rsidRPr="00502FA5" w:rsidRDefault="00AA2293" w:rsidP="000C5DB2">
            <w:pPr>
              <w:rPr>
                <w:rFonts w:asciiTheme="majorHAnsi" w:hAnsiTheme="majorHAnsi" w:cstheme="majorHAnsi"/>
                <w:sz w:val="20"/>
                <w:szCs w:val="20"/>
              </w:rPr>
            </w:pPr>
          </w:p>
        </w:tc>
        <w:tc>
          <w:tcPr>
            <w:tcW w:w="3958" w:type="dxa"/>
            <w:vAlign w:val="center"/>
            <w:hideMark/>
          </w:tcPr>
          <w:p w14:paraId="5DC0854D" w14:textId="77777777" w:rsidR="00AA2293" w:rsidRPr="00502FA5" w:rsidRDefault="00AA2293" w:rsidP="000C5DB2">
            <w:pPr>
              <w:rPr>
                <w:rFonts w:asciiTheme="majorHAnsi" w:hAnsiTheme="majorHAnsi" w:cstheme="majorHAnsi"/>
                <w:sz w:val="20"/>
                <w:szCs w:val="20"/>
              </w:rPr>
            </w:pPr>
            <w:r w:rsidRPr="00502FA5">
              <w:rPr>
                <w:rFonts w:asciiTheme="majorHAnsi" w:hAnsiTheme="majorHAnsi" w:cstheme="majorHAnsi"/>
                <w:sz w:val="20"/>
                <w:szCs w:val="20"/>
              </w:rPr>
              <w:t>OŠ Koprivnički Bregi</w:t>
            </w:r>
          </w:p>
        </w:tc>
      </w:tr>
    </w:tbl>
    <w:p w14:paraId="09297256" w14:textId="77777777" w:rsidR="00020F89" w:rsidRDefault="000C5DB2" w:rsidP="00791F21">
      <w:pPr>
        <w:pStyle w:val="Naslov2"/>
        <w:rPr>
          <w:rFonts w:asciiTheme="minorHAnsi" w:hAnsiTheme="minorHAnsi" w:cstheme="minorHAnsi"/>
          <w:sz w:val="24"/>
          <w:szCs w:val="24"/>
        </w:rPr>
      </w:pPr>
      <w:bookmarkStart w:id="10" w:name="_Toc161753338"/>
      <w:r>
        <w:rPr>
          <w:rFonts w:asciiTheme="minorHAnsi" w:hAnsiTheme="minorHAnsi" w:cstheme="minorHAnsi"/>
          <w:sz w:val="24"/>
          <w:szCs w:val="24"/>
        </w:rPr>
        <w:br w:type="textWrapping" w:clear="all"/>
      </w:r>
      <w:bookmarkStart w:id="11" w:name="_Toc164924579"/>
    </w:p>
    <w:p w14:paraId="19A2D68D" w14:textId="77777777" w:rsidR="00020F89" w:rsidRDefault="00020F89" w:rsidP="00791F21">
      <w:pPr>
        <w:pStyle w:val="Naslov2"/>
        <w:rPr>
          <w:rFonts w:asciiTheme="minorHAnsi" w:hAnsiTheme="minorHAnsi" w:cstheme="minorHAnsi"/>
          <w:sz w:val="24"/>
          <w:szCs w:val="24"/>
        </w:rPr>
      </w:pPr>
    </w:p>
    <w:p w14:paraId="257C5EC6" w14:textId="161408D0" w:rsidR="00B54346" w:rsidRPr="00662DF7" w:rsidRDefault="00106424" w:rsidP="00791F21">
      <w:pPr>
        <w:pStyle w:val="Naslov2"/>
      </w:pPr>
      <w:r>
        <w:rPr>
          <w:rFonts w:asciiTheme="minorHAnsi" w:hAnsiTheme="minorHAnsi" w:cstheme="minorHAnsi"/>
          <w:sz w:val="24"/>
          <w:szCs w:val="24"/>
        </w:rPr>
        <w:t>O</w:t>
      </w:r>
      <w:r w:rsidRPr="00106424">
        <w:rPr>
          <w:rFonts w:asciiTheme="minorHAnsi" w:hAnsiTheme="minorHAnsi" w:cstheme="minorHAnsi"/>
          <w:sz w:val="24"/>
          <w:szCs w:val="24"/>
        </w:rPr>
        <w:t>kolišn</w:t>
      </w:r>
      <w:r>
        <w:rPr>
          <w:rFonts w:asciiTheme="minorHAnsi" w:hAnsiTheme="minorHAnsi" w:cstheme="minorHAnsi"/>
          <w:sz w:val="24"/>
          <w:szCs w:val="24"/>
        </w:rPr>
        <w:t>a</w:t>
      </w:r>
      <w:r w:rsidRPr="00106424">
        <w:rPr>
          <w:rFonts w:asciiTheme="minorHAnsi" w:hAnsiTheme="minorHAnsi" w:cstheme="minorHAnsi"/>
          <w:sz w:val="24"/>
          <w:szCs w:val="24"/>
        </w:rPr>
        <w:t xml:space="preserve"> i društven</w:t>
      </w:r>
      <w:r>
        <w:rPr>
          <w:rFonts w:asciiTheme="minorHAnsi" w:hAnsiTheme="minorHAnsi" w:cstheme="minorHAnsi"/>
          <w:sz w:val="24"/>
          <w:szCs w:val="24"/>
        </w:rPr>
        <w:t>a</w:t>
      </w:r>
      <w:r w:rsidRPr="00106424">
        <w:rPr>
          <w:rFonts w:asciiTheme="minorHAnsi" w:hAnsiTheme="minorHAnsi" w:cstheme="minorHAnsi"/>
          <w:sz w:val="24"/>
          <w:szCs w:val="24"/>
        </w:rPr>
        <w:t xml:space="preserve"> kategorij</w:t>
      </w:r>
      <w:r>
        <w:rPr>
          <w:rFonts w:asciiTheme="minorHAnsi" w:hAnsiTheme="minorHAnsi" w:cstheme="minorHAnsi"/>
          <w:sz w:val="24"/>
          <w:szCs w:val="24"/>
        </w:rPr>
        <w:t>a</w:t>
      </w:r>
      <w:bookmarkEnd w:id="10"/>
      <w:bookmarkEnd w:id="11"/>
    </w:p>
    <w:p w14:paraId="208D3EA2" w14:textId="77777777" w:rsidR="009B7617" w:rsidRDefault="009B7617" w:rsidP="00251234">
      <w:pPr>
        <w:pStyle w:val="Default"/>
        <w:jc w:val="both"/>
        <w:rPr>
          <w:rFonts w:asciiTheme="majorHAnsi" w:hAnsiTheme="majorHAnsi" w:cstheme="majorHAnsi"/>
          <w:sz w:val="22"/>
          <w:szCs w:val="22"/>
        </w:rPr>
      </w:pPr>
    </w:p>
    <w:p w14:paraId="647CE9E4" w14:textId="68732A38" w:rsidR="001A142B" w:rsidRDefault="00251234" w:rsidP="00251234">
      <w:pPr>
        <w:pStyle w:val="Default"/>
        <w:jc w:val="both"/>
        <w:rPr>
          <w:rFonts w:asciiTheme="majorHAnsi" w:hAnsiTheme="majorHAnsi" w:cstheme="majorHAnsi"/>
          <w:sz w:val="22"/>
          <w:szCs w:val="22"/>
        </w:rPr>
      </w:pPr>
      <w:r>
        <w:rPr>
          <w:rFonts w:asciiTheme="majorHAnsi" w:hAnsiTheme="majorHAnsi" w:cstheme="majorHAnsi"/>
          <w:sz w:val="22"/>
          <w:szCs w:val="22"/>
        </w:rPr>
        <w:t>Analizom upitnika i projektne dokumentacije vidljivo je da se p</w:t>
      </w:r>
      <w:r w:rsidRPr="00022899">
        <w:rPr>
          <w:rFonts w:asciiTheme="majorHAnsi" w:hAnsiTheme="majorHAnsi" w:cstheme="majorHAnsi"/>
          <w:sz w:val="22"/>
          <w:szCs w:val="22"/>
        </w:rPr>
        <w:t xml:space="preserve">lanirane aktivnosti </w:t>
      </w:r>
      <w:r>
        <w:rPr>
          <w:rFonts w:asciiTheme="majorHAnsi" w:hAnsiTheme="majorHAnsi" w:cstheme="majorHAnsi"/>
          <w:sz w:val="22"/>
          <w:szCs w:val="22"/>
        </w:rPr>
        <w:t xml:space="preserve">odnose na opremanje prostorija i </w:t>
      </w:r>
      <w:r w:rsidRPr="00022899">
        <w:rPr>
          <w:rFonts w:asciiTheme="majorHAnsi" w:hAnsiTheme="majorHAnsi" w:cstheme="majorHAnsi"/>
          <w:sz w:val="22"/>
          <w:szCs w:val="22"/>
        </w:rPr>
        <w:t>građevinske radove</w:t>
      </w:r>
      <w:r w:rsidR="009B7617">
        <w:rPr>
          <w:rFonts w:asciiTheme="majorHAnsi" w:hAnsiTheme="majorHAnsi" w:cstheme="majorHAnsi"/>
          <w:sz w:val="22"/>
          <w:szCs w:val="22"/>
        </w:rPr>
        <w:t xml:space="preserve"> </w:t>
      </w:r>
      <w:r w:rsidR="009B7617" w:rsidRPr="009B7617">
        <w:rPr>
          <w:rFonts w:asciiTheme="majorHAnsi" w:hAnsiTheme="majorHAnsi" w:cstheme="majorHAnsi"/>
          <w:sz w:val="22"/>
          <w:szCs w:val="22"/>
        </w:rPr>
        <w:t>povezan</w:t>
      </w:r>
      <w:r w:rsidR="009B7617">
        <w:rPr>
          <w:rFonts w:asciiTheme="majorHAnsi" w:hAnsiTheme="majorHAnsi" w:cstheme="majorHAnsi"/>
          <w:sz w:val="22"/>
          <w:szCs w:val="22"/>
        </w:rPr>
        <w:t>e</w:t>
      </w:r>
      <w:r w:rsidR="009B7617" w:rsidRPr="009B7617">
        <w:rPr>
          <w:rFonts w:asciiTheme="majorHAnsi" w:hAnsiTheme="majorHAnsi" w:cstheme="majorHAnsi"/>
          <w:sz w:val="22"/>
          <w:szCs w:val="22"/>
        </w:rPr>
        <w:t xml:space="preserve"> sa sanacijom i obnovom postojećih škola</w:t>
      </w:r>
      <w:r>
        <w:rPr>
          <w:rFonts w:asciiTheme="majorHAnsi" w:hAnsiTheme="majorHAnsi" w:cstheme="majorHAnsi"/>
          <w:sz w:val="22"/>
          <w:szCs w:val="22"/>
        </w:rPr>
        <w:t xml:space="preserve">. </w:t>
      </w:r>
      <w:r w:rsidR="00901AA9">
        <w:rPr>
          <w:rFonts w:asciiTheme="majorHAnsi" w:hAnsiTheme="majorHAnsi" w:cstheme="majorHAnsi"/>
          <w:sz w:val="22"/>
          <w:szCs w:val="22"/>
        </w:rPr>
        <w:t xml:space="preserve">Projekt </w:t>
      </w:r>
      <w:r w:rsidR="00636614">
        <w:rPr>
          <w:rFonts w:asciiTheme="majorHAnsi" w:hAnsiTheme="majorHAnsi" w:cstheme="majorHAnsi"/>
          <w:sz w:val="22"/>
          <w:szCs w:val="22"/>
        </w:rPr>
        <w:t>neće</w:t>
      </w:r>
      <w:r w:rsidR="00901AA9">
        <w:rPr>
          <w:rFonts w:asciiTheme="majorHAnsi" w:hAnsiTheme="majorHAnsi" w:cstheme="majorHAnsi"/>
          <w:sz w:val="22"/>
          <w:szCs w:val="22"/>
        </w:rPr>
        <w:t xml:space="preserve"> financirati dogradnju niti novu izgradnju.</w:t>
      </w:r>
    </w:p>
    <w:p w14:paraId="70853642" w14:textId="77777777" w:rsidR="001A142B" w:rsidRDefault="001A142B" w:rsidP="00251234">
      <w:pPr>
        <w:pStyle w:val="Default"/>
        <w:jc w:val="both"/>
        <w:rPr>
          <w:rFonts w:asciiTheme="majorHAnsi" w:hAnsiTheme="majorHAnsi" w:cstheme="majorHAnsi"/>
          <w:sz w:val="22"/>
          <w:szCs w:val="22"/>
        </w:rPr>
      </w:pPr>
    </w:p>
    <w:p w14:paraId="4A3C3457" w14:textId="22B00586" w:rsidR="001A142B" w:rsidRDefault="00020F89" w:rsidP="00251234">
      <w:pPr>
        <w:pStyle w:val="Default"/>
        <w:jc w:val="both"/>
        <w:rPr>
          <w:rFonts w:asciiTheme="majorHAnsi" w:hAnsiTheme="majorHAnsi" w:cstheme="majorHAnsi"/>
          <w:sz w:val="22"/>
          <w:szCs w:val="22"/>
        </w:rPr>
      </w:pPr>
      <w:r>
        <w:rPr>
          <w:rFonts w:asciiTheme="majorHAnsi" w:hAnsiTheme="majorHAnsi" w:cstheme="majorHAnsi"/>
          <w:sz w:val="22"/>
          <w:szCs w:val="22"/>
        </w:rPr>
        <w:t>N</w:t>
      </w:r>
      <w:r w:rsidR="0084452C" w:rsidRPr="006D3A3E">
        <w:rPr>
          <w:rFonts w:asciiTheme="majorHAnsi" w:hAnsiTheme="majorHAnsi" w:cstheme="majorHAnsi"/>
          <w:sz w:val="22"/>
          <w:szCs w:val="22"/>
        </w:rPr>
        <w:t xml:space="preserve">e </w:t>
      </w:r>
      <w:r w:rsidR="006D3A3E" w:rsidRPr="006D3A3E">
        <w:rPr>
          <w:rFonts w:asciiTheme="majorHAnsi" w:hAnsiTheme="majorHAnsi" w:cstheme="majorHAnsi"/>
          <w:sz w:val="22"/>
          <w:szCs w:val="22"/>
        </w:rPr>
        <w:t>očekuje</w:t>
      </w:r>
      <w:r w:rsidR="0084452C" w:rsidRPr="006D3A3E">
        <w:rPr>
          <w:rFonts w:asciiTheme="majorHAnsi" w:hAnsiTheme="majorHAnsi" w:cstheme="majorHAnsi"/>
          <w:sz w:val="22"/>
          <w:szCs w:val="22"/>
        </w:rPr>
        <w:t xml:space="preserve"> da </w:t>
      </w:r>
      <w:r w:rsidR="006D3A3E" w:rsidRPr="006D3A3E">
        <w:rPr>
          <w:rFonts w:asciiTheme="majorHAnsi" w:hAnsiTheme="majorHAnsi" w:cstheme="majorHAnsi"/>
          <w:sz w:val="22"/>
          <w:szCs w:val="22"/>
        </w:rPr>
        <w:t>će</w:t>
      </w:r>
      <w:r w:rsidR="0084452C">
        <w:rPr>
          <w:rFonts w:asciiTheme="majorHAnsi" w:hAnsiTheme="majorHAnsi" w:cstheme="majorHAnsi"/>
          <w:b/>
          <w:bCs/>
          <w:sz w:val="22"/>
          <w:szCs w:val="22"/>
        </w:rPr>
        <w:t xml:space="preserve"> </w:t>
      </w:r>
      <w:r w:rsidR="001A142B" w:rsidRPr="001A142B">
        <w:rPr>
          <w:rFonts w:asciiTheme="majorHAnsi" w:hAnsiTheme="majorHAnsi" w:cstheme="majorHAnsi"/>
          <w:b/>
          <w:bCs/>
          <w:sz w:val="22"/>
          <w:szCs w:val="22"/>
        </w:rPr>
        <w:t xml:space="preserve">Opremanje </w:t>
      </w:r>
      <w:r w:rsidR="00791F21">
        <w:rPr>
          <w:rFonts w:asciiTheme="majorHAnsi" w:hAnsiTheme="majorHAnsi" w:cstheme="majorHAnsi"/>
          <w:b/>
          <w:bCs/>
          <w:sz w:val="22"/>
          <w:szCs w:val="22"/>
        </w:rPr>
        <w:t xml:space="preserve">i namještanje </w:t>
      </w:r>
      <w:r w:rsidR="001A142B" w:rsidRPr="001A142B">
        <w:rPr>
          <w:rFonts w:asciiTheme="majorHAnsi" w:hAnsiTheme="majorHAnsi" w:cstheme="majorHAnsi"/>
          <w:b/>
          <w:bCs/>
          <w:sz w:val="22"/>
          <w:szCs w:val="22"/>
        </w:rPr>
        <w:t xml:space="preserve">prostorija škole </w:t>
      </w:r>
      <w:r w:rsidR="0084452C">
        <w:rPr>
          <w:rFonts w:asciiTheme="majorHAnsi" w:hAnsiTheme="majorHAnsi" w:cstheme="majorHAnsi"/>
          <w:sz w:val="22"/>
          <w:szCs w:val="22"/>
        </w:rPr>
        <w:t xml:space="preserve">imati </w:t>
      </w:r>
      <w:r w:rsidR="006D3A3E">
        <w:rPr>
          <w:rFonts w:asciiTheme="majorHAnsi" w:hAnsiTheme="majorHAnsi" w:cstheme="majorHAnsi"/>
          <w:sz w:val="22"/>
          <w:szCs w:val="22"/>
        </w:rPr>
        <w:t>značajan</w:t>
      </w:r>
      <w:r w:rsidR="001A142B">
        <w:rPr>
          <w:rFonts w:asciiTheme="majorHAnsi" w:hAnsiTheme="majorHAnsi" w:cstheme="majorHAnsi"/>
          <w:sz w:val="22"/>
          <w:szCs w:val="22"/>
        </w:rPr>
        <w:t xml:space="preserve"> negativan utjecaj na okoliš i društvo, no u tom procesu se pojavljuju pojedin</w:t>
      </w:r>
      <w:r w:rsidR="00576D4E">
        <w:rPr>
          <w:rFonts w:asciiTheme="majorHAnsi" w:hAnsiTheme="majorHAnsi" w:cstheme="majorHAnsi"/>
          <w:sz w:val="22"/>
          <w:szCs w:val="22"/>
        </w:rPr>
        <w:t xml:space="preserve">e aktivnosti koje u </w:t>
      </w:r>
      <w:r w:rsidR="006D3A3E">
        <w:rPr>
          <w:rFonts w:asciiTheme="majorHAnsi" w:hAnsiTheme="majorHAnsi" w:cstheme="majorHAnsi"/>
          <w:sz w:val="22"/>
          <w:szCs w:val="22"/>
        </w:rPr>
        <w:t>slučaju</w:t>
      </w:r>
      <w:r w:rsidR="00576D4E">
        <w:rPr>
          <w:rFonts w:asciiTheme="majorHAnsi" w:hAnsiTheme="majorHAnsi" w:cstheme="majorHAnsi"/>
          <w:sz w:val="22"/>
          <w:szCs w:val="22"/>
        </w:rPr>
        <w:t xml:space="preserve"> </w:t>
      </w:r>
      <w:r w:rsidR="00C01520">
        <w:rPr>
          <w:rFonts w:asciiTheme="majorHAnsi" w:hAnsiTheme="majorHAnsi" w:cstheme="majorHAnsi"/>
          <w:sz w:val="22"/>
          <w:szCs w:val="22"/>
        </w:rPr>
        <w:t xml:space="preserve">izostanka primjene mjera </w:t>
      </w:r>
      <w:r w:rsidR="006D3A3E">
        <w:rPr>
          <w:rFonts w:asciiTheme="majorHAnsi" w:hAnsiTheme="majorHAnsi" w:cstheme="majorHAnsi"/>
          <w:sz w:val="22"/>
          <w:szCs w:val="22"/>
        </w:rPr>
        <w:t>sprječavanja</w:t>
      </w:r>
      <w:r w:rsidR="00C01520">
        <w:rPr>
          <w:rFonts w:asciiTheme="majorHAnsi" w:hAnsiTheme="majorHAnsi" w:cstheme="majorHAnsi"/>
          <w:sz w:val="22"/>
          <w:szCs w:val="22"/>
        </w:rPr>
        <w:t xml:space="preserve"> ili </w:t>
      </w:r>
      <w:r w:rsidR="006D3A3E">
        <w:rPr>
          <w:rFonts w:asciiTheme="majorHAnsi" w:hAnsiTheme="majorHAnsi" w:cstheme="majorHAnsi"/>
          <w:sz w:val="22"/>
          <w:szCs w:val="22"/>
        </w:rPr>
        <w:t>ublažavanja</w:t>
      </w:r>
      <w:r w:rsidR="00C01520">
        <w:rPr>
          <w:rFonts w:asciiTheme="majorHAnsi" w:hAnsiTheme="majorHAnsi" w:cstheme="majorHAnsi"/>
          <w:sz w:val="22"/>
          <w:szCs w:val="22"/>
        </w:rPr>
        <w:t xml:space="preserve"> mogu imati negativan utjecaj na </w:t>
      </w:r>
      <w:r w:rsidR="006D3A3E">
        <w:rPr>
          <w:rFonts w:asciiTheme="majorHAnsi" w:hAnsiTheme="majorHAnsi" w:cstheme="majorHAnsi"/>
          <w:sz w:val="22"/>
          <w:szCs w:val="22"/>
        </w:rPr>
        <w:t>okoliš</w:t>
      </w:r>
      <w:r w:rsidR="00C01520">
        <w:rPr>
          <w:rFonts w:asciiTheme="majorHAnsi" w:hAnsiTheme="majorHAnsi" w:cstheme="majorHAnsi"/>
          <w:sz w:val="22"/>
          <w:szCs w:val="22"/>
        </w:rPr>
        <w:t xml:space="preserve">, pojedince i </w:t>
      </w:r>
      <w:r w:rsidR="006D3A3E">
        <w:rPr>
          <w:rFonts w:asciiTheme="majorHAnsi" w:hAnsiTheme="majorHAnsi" w:cstheme="majorHAnsi"/>
          <w:sz w:val="22"/>
          <w:szCs w:val="22"/>
        </w:rPr>
        <w:t>zajednicu. Stoga</w:t>
      </w:r>
      <w:r w:rsidR="00BE1449">
        <w:rPr>
          <w:rFonts w:asciiTheme="majorHAnsi" w:hAnsiTheme="majorHAnsi" w:cstheme="majorHAnsi"/>
          <w:sz w:val="22"/>
          <w:szCs w:val="22"/>
        </w:rPr>
        <w:t xml:space="preserve"> se ove</w:t>
      </w:r>
      <w:r w:rsidR="001A142B">
        <w:rPr>
          <w:rFonts w:asciiTheme="majorHAnsi" w:hAnsiTheme="majorHAnsi" w:cstheme="majorHAnsi"/>
          <w:sz w:val="22"/>
          <w:szCs w:val="22"/>
        </w:rPr>
        <w:t xml:space="preserve"> aktivnosti svrstavaju se u kategoriju </w:t>
      </w:r>
      <w:r w:rsidR="00BE1449">
        <w:rPr>
          <w:rFonts w:asciiTheme="majorHAnsi" w:hAnsiTheme="majorHAnsi" w:cstheme="majorHAnsi"/>
          <w:b/>
          <w:bCs/>
          <w:sz w:val="22"/>
          <w:szCs w:val="22"/>
        </w:rPr>
        <w:t>umjerenog</w:t>
      </w:r>
      <w:r w:rsidR="001A142B" w:rsidRPr="001A142B">
        <w:rPr>
          <w:rFonts w:asciiTheme="majorHAnsi" w:hAnsiTheme="majorHAnsi" w:cstheme="majorHAnsi"/>
          <w:b/>
          <w:bCs/>
          <w:sz w:val="22"/>
          <w:szCs w:val="22"/>
        </w:rPr>
        <w:t xml:space="preserve"> rizika</w:t>
      </w:r>
      <w:r w:rsidR="001A142B">
        <w:rPr>
          <w:rFonts w:asciiTheme="majorHAnsi" w:hAnsiTheme="majorHAnsi" w:cstheme="majorHAnsi"/>
          <w:sz w:val="22"/>
          <w:szCs w:val="22"/>
        </w:rPr>
        <w:t xml:space="preserve">. </w:t>
      </w:r>
    </w:p>
    <w:p w14:paraId="3AFE0297" w14:textId="77777777" w:rsidR="001A142B" w:rsidRDefault="001A142B" w:rsidP="00251234">
      <w:pPr>
        <w:pStyle w:val="Default"/>
        <w:jc w:val="both"/>
        <w:rPr>
          <w:rFonts w:asciiTheme="majorHAnsi" w:hAnsiTheme="majorHAnsi" w:cstheme="majorHAnsi"/>
          <w:sz w:val="22"/>
          <w:szCs w:val="22"/>
        </w:rPr>
      </w:pPr>
    </w:p>
    <w:p w14:paraId="6239A747" w14:textId="55D0A4C5" w:rsidR="001A142B" w:rsidRDefault="001A142B" w:rsidP="00251234">
      <w:pPr>
        <w:pStyle w:val="Default"/>
        <w:jc w:val="both"/>
        <w:rPr>
          <w:rFonts w:asciiTheme="majorHAnsi" w:hAnsiTheme="majorHAnsi" w:cstheme="majorHAnsi"/>
          <w:sz w:val="22"/>
          <w:szCs w:val="22"/>
        </w:rPr>
      </w:pPr>
      <w:r>
        <w:rPr>
          <w:rFonts w:asciiTheme="majorHAnsi" w:hAnsiTheme="majorHAnsi" w:cstheme="majorHAnsi"/>
          <w:sz w:val="22"/>
          <w:szCs w:val="22"/>
        </w:rPr>
        <w:t>Projektom su predviđene aktivnosti koje se uglavnom odnose na</w:t>
      </w:r>
      <w:r w:rsidRPr="00022899">
        <w:rPr>
          <w:rFonts w:asciiTheme="majorHAnsi" w:hAnsiTheme="majorHAnsi" w:cstheme="majorHAnsi"/>
          <w:sz w:val="22"/>
          <w:szCs w:val="22"/>
        </w:rPr>
        <w:t xml:space="preserve"> </w:t>
      </w:r>
      <w:r w:rsidRPr="00A530AA">
        <w:rPr>
          <w:rFonts w:asciiTheme="majorHAnsi" w:hAnsiTheme="majorHAnsi" w:cstheme="majorHAnsi"/>
          <w:b/>
          <w:bCs/>
          <w:sz w:val="22"/>
          <w:szCs w:val="22"/>
        </w:rPr>
        <w:t>sanaciju i obnovu</w:t>
      </w:r>
      <w:r w:rsidRPr="00022899">
        <w:rPr>
          <w:rFonts w:asciiTheme="majorHAnsi" w:hAnsiTheme="majorHAnsi" w:cstheme="majorHAnsi"/>
          <w:sz w:val="22"/>
          <w:szCs w:val="22"/>
        </w:rPr>
        <w:t xml:space="preserve"> (npr. uklanjanje postojećih ili izgradnja novih </w:t>
      </w:r>
      <w:r w:rsidR="0075159B">
        <w:rPr>
          <w:rFonts w:asciiTheme="majorHAnsi" w:hAnsiTheme="majorHAnsi" w:cstheme="majorHAnsi"/>
          <w:sz w:val="22"/>
          <w:szCs w:val="22"/>
        </w:rPr>
        <w:t xml:space="preserve">unutarnjih </w:t>
      </w:r>
      <w:r w:rsidRPr="00022899">
        <w:rPr>
          <w:rFonts w:asciiTheme="majorHAnsi" w:hAnsiTheme="majorHAnsi" w:cstheme="majorHAnsi"/>
          <w:sz w:val="22"/>
          <w:szCs w:val="22"/>
        </w:rPr>
        <w:t xml:space="preserve">zidova, radovi vezani uz promjenu namjene ili postojećeg prostora kao što su blagovaonice, učionice, hodnici i druge intervencije kako bi se stvorili uvjeti za implementaciju </w:t>
      </w:r>
      <w:r>
        <w:rPr>
          <w:rFonts w:asciiTheme="majorHAnsi" w:hAnsiTheme="majorHAnsi" w:cstheme="majorHAnsi"/>
          <w:sz w:val="22"/>
          <w:szCs w:val="22"/>
        </w:rPr>
        <w:t>CDŠ</w:t>
      </w:r>
      <w:r w:rsidRPr="00022899">
        <w:rPr>
          <w:rFonts w:asciiTheme="majorHAnsi" w:hAnsiTheme="majorHAnsi" w:cstheme="majorHAnsi"/>
          <w:sz w:val="22"/>
          <w:szCs w:val="22"/>
        </w:rPr>
        <w:t xml:space="preserve"> koncepta)</w:t>
      </w:r>
      <w:r w:rsidR="00A530AA">
        <w:rPr>
          <w:rFonts w:asciiTheme="majorHAnsi" w:hAnsiTheme="majorHAnsi" w:cstheme="majorHAnsi"/>
          <w:sz w:val="22"/>
          <w:szCs w:val="22"/>
        </w:rPr>
        <w:t xml:space="preserve">, kao </w:t>
      </w:r>
      <w:r w:rsidR="009B7617" w:rsidRPr="009B7617">
        <w:rPr>
          <w:rFonts w:asciiTheme="majorHAnsi" w:hAnsiTheme="majorHAnsi" w:cstheme="majorHAnsi"/>
          <w:sz w:val="22"/>
          <w:szCs w:val="22"/>
        </w:rPr>
        <w:t>građevinski radovi</w:t>
      </w:r>
      <w:r w:rsidR="009B7617">
        <w:rPr>
          <w:rFonts w:asciiTheme="majorHAnsi" w:hAnsiTheme="majorHAnsi" w:cstheme="majorHAnsi"/>
          <w:sz w:val="22"/>
          <w:szCs w:val="22"/>
        </w:rPr>
        <w:t xml:space="preserve"> </w:t>
      </w:r>
      <w:r w:rsidR="00A530AA">
        <w:rPr>
          <w:rFonts w:asciiTheme="majorHAnsi" w:hAnsiTheme="majorHAnsi" w:cstheme="majorHAnsi"/>
          <w:sz w:val="22"/>
          <w:szCs w:val="22"/>
        </w:rPr>
        <w:t xml:space="preserve">predviđeni u sklopu </w:t>
      </w:r>
      <w:r w:rsidR="00A530AA" w:rsidRPr="00022899">
        <w:rPr>
          <w:rFonts w:asciiTheme="majorHAnsi" w:hAnsiTheme="majorHAnsi" w:cstheme="majorHAnsi"/>
          <w:sz w:val="22"/>
          <w:szCs w:val="22"/>
        </w:rPr>
        <w:t>podkomponente 2.2.</w:t>
      </w:r>
      <w:r w:rsidR="00A530AA">
        <w:rPr>
          <w:rFonts w:asciiTheme="majorHAnsi" w:hAnsiTheme="majorHAnsi" w:cstheme="majorHAnsi"/>
          <w:sz w:val="22"/>
          <w:szCs w:val="22"/>
        </w:rPr>
        <w:t xml:space="preserve"> </w:t>
      </w:r>
      <w:r w:rsidR="00F47487">
        <w:rPr>
          <w:rFonts w:asciiTheme="majorHAnsi" w:hAnsiTheme="majorHAnsi" w:cstheme="majorHAnsi"/>
          <w:sz w:val="22"/>
          <w:szCs w:val="22"/>
        </w:rPr>
        <w:t xml:space="preserve">Navedeni radovi su tipski i </w:t>
      </w:r>
      <w:r w:rsidR="00502FA5">
        <w:rPr>
          <w:rFonts w:asciiTheme="majorHAnsi" w:hAnsiTheme="majorHAnsi" w:cstheme="majorHAnsi"/>
          <w:sz w:val="22"/>
          <w:szCs w:val="22"/>
        </w:rPr>
        <w:t>tipični</w:t>
      </w:r>
      <w:r w:rsidR="00F47487">
        <w:rPr>
          <w:rFonts w:asciiTheme="majorHAnsi" w:hAnsiTheme="majorHAnsi" w:cstheme="majorHAnsi"/>
          <w:sz w:val="22"/>
          <w:szCs w:val="22"/>
        </w:rPr>
        <w:t xml:space="preserve"> manji gra</w:t>
      </w:r>
      <w:r w:rsidR="00502FA5">
        <w:rPr>
          <w:rFonts w:asciiTheme="majorHAnsi" w:hAnsiTheme="majorHAnsi" w:cstheme="majorHAnsi"/>
          <w:sz w:val="22"/>
          <w:szCs w:val="22"/>
        </w:rPr>
        <w:t>đ</w:t>
      </w:r>
      <w:r w:rsidR="00F47487">
        <w:rPr>
          <w:rFonts w:asciiTheme="majorHAnsi" w:hAnsiTheme="majorHAnsi" w:cstheme="majorHAnsi"/>
          <w:sz w:val="22"/>
          <w:szCs w:val="22"/>
        </w:rPr>
        <w:t xml:space="preserve">evinski radovi s predvidivim, lokaliziranim </w:t>
      </w:r>
      <w:r w:rsidR="00624A4E">
        <w:rPr>
          <w:rFonts w:asciiTheme="majorHAnsi" w:hAnsiTheme="majorHAnsi" w:cstheme="majorHAnsi"/>
          <w:sz w:val="22"/>
          <w:szCs w:val="22"/>
        </w:rPr>
        <w:t xml:space="preserve">rizicima i </w:t>
      </w:r>
      <w:r w:rsidR="00502FA5">
        <w:rPr>
          <w:rFonts w:asciiTheme="majorHAnsi" w:hAnsiTheme="majorHAnsi" w:cstheme="majorHAnsi"/>
          <w:sz w:val="22"/>
          <w:szCs w:val="22"/>
        </w:rPr>
        <w:t>mogućim</w:t>
      </w:r>
      <w:r w:rsidR="00624A4E">
        <w:rPr>
          <w:rFonts w:asciiTheme="majorHAnsi" w:hAnsiTheme="majorHAnsi" w:cstheme="majorHAnsi"/>
          <w:sz w:val="22"/>
          <w:szCs w:val="22"/>
        </w:rPr>
        <w:t xml:space="preserve"> utjecajima. </w:t>
      </w:r>
      <w:r w:rsidR="00A0114A">
        <w:rPr>
          <w:rFonts w:asciiTheme="majorHAnsi" w:hAnsiTheme="majorHAnsi" w:cstheme="majorHAnsi"/>
          <w:sz w:val="22"/>
          <w:szCs w:val="22"/>
        </w:rPr>
        <w:t>Stoga, p</w:t>
      </w:r>
      <w:r w:rsidR="00A530AA">
        <w:rPr>
          <w:rFonts w:asciiTheme="majorHAnsi" w:hAnsiTheme="majorHAnsi" w:cstheme="majorHAnsi"/>
          <w:sz w:val="22"/>
          <w:szCs w:val="22"/>
        </w:rPr>
        <w:t xml:space="preserve">rimjenjujući sve mjere zaštite okoliša i društva ove aktivnosti svrstavaju se u kategoriju </w:t>
      </w:r>
      <w:r w:rsidR="00B509D2">
        <w:rPr>
          <w:rFonts w:asciiTheme="majorHAnsi" w:hAnsiTheme="majorHAnsi" w:cstheme="majorHAnsi"/>
          <w:b/>
          <w:bCs/>
          <w:sz w:val="22"/>
          <w:szCs w:val="22"/>
        </w:rPr>
        <w:t>umjerenog</w:t>
      </w:r>
      <w:r w:rsidR="00B509D2" w:rsidRPr="001A142B">
        <w:rPr>
          <w:rFonts w:asciiTheme="majorHAnsi" w:hAnsiTheme="majorHAnsi" w:cstheme="majorHAnsi"/>
          <w:b/>
          <w:bCs/>
          <w:sz w:val="22"/>
          <w:szCs w:val="22"/>
        </w:rPr>
        <w:t xml:space="preserve"> </w:t>
      </w:r>
      <w:r w:rsidR="00A530AA" w:rsidRPr="001A142B">
        <w:rPr>
          <w:rFonts w:asciiTheme="majorHAnsi" w:hAnsiTheme="majorHAnsi" w:cstheme="majorHAnsi"/>
          <w:b/>
          <w:bCs/>
          <w:sz w:val="22"/>
          <w:szCs w:val="22"/>
        </w:rPr>
        <w:t>rizika</w:t>
      </w:r>
      <w:r w:rsidR="00A530AA">
        <w:rPr>
          <w:rFonts w:asciiTheme="majorHAnsi" w:hAnsiTheme="majorHAnsi" w:cstheme="majorHAnsi"/>
          <w:sz w:val="22"/>
          <w:szCs w:val="22"/>
        </w:rPr>
        <w:t>.</w:t>
      </w:r>
    </w:p>
    <w:p w14:paraId="34B12607" w14:textId="77777777" w:rsidR="00A530AA" w:rsidRDefault="00A530AA" w:rsidP="00251234">
      <w:pPr>
        <w:pStyle w:val="Default"/>
        <w:jc w:val="both"/>
        <w:rPr>
          <w:rFonts w:asciiTheme="majorHAnsi" w:hAnsiTheme="majorHAnsi" w:cstheme="majorHAnsi"/>
          <w:sz w:val="22"/>
          <w:szCs w:val="22"/>
        </w:rPr>
      </w:pPr>
    </w:p>
    <w:p w14:paraId="12659186" w14:textId="1A496EA1" w:rsidR="00A530AA" w:rsidRDefault="00A530AA" w:rsidP="00A530AA">
      <w:pPr>
        <w:pStyle w:val="Default"/>
        <w:jc w:val="both"/>
        <w:rPr>
          <w:rFonts w:asciiTheme="majorHAnsi" w:hAnsiTheme="majorHAnsi" w:cstheme="majorHAnsi"/>
          <w:sz w:val="22"/>
          <w:szCs w:val="22"/>
        </w:rPr>
      </w:pPr>
      <w:r>
        <w:rPr>
          <w:rFonts w:asciiTheme="majorHAnsi" w:hAnsiTheme="majorHAnsi" w:cstheme="majorHAnsi"/>
          <w:sz w:val="22"/>
          <w:szCs w:val="22"/>
        </w:rPr>
        <w:t>Ukoliko budu identificirani dodatni r</w:t>
      </w:r>
      <w:r w:rsidRPr="00A05E4D">
        <w:rPr>
          <w:rFonts w:asciiTheme="majorHAnsi" w:hAnsiTheme="majorHAnsi" w:cstheme="majorHAnsi"/>
          <w:sz w:val="22"/>
          <w:szCs w:val="22"/>
        </w:rPr>
        <w:t>izici povezani s kulturnom baštinom</w:t>
      </w:r>
      <w:r>
        <w:rPr>
          <w:rFonts w:asciiTheme="majorHAnsi" w:hAnsiTheme="majorHAnsi" w:cstheme="majorHAnsi"/>
          <w:sz w:val="22"/>
          <w:szCs w:val="22"/>
        </w:rPr>
        <w:t>, oni će</w:t>
      </w:r>
      <w:r w:rsidRPr="00A05E4D">
        <w:rPr>
          <w:rFonts w:asciiTheme="majorHAnsi" w:hAnsiTheme="majorHAnsi" w:cstheme="majorHAnsi"/>
          <w:sz w:val="22"/>
          <w:szCs w:val="22"/>
        </w:rPr>
        <w:t xml:space="preserve"> bit</w:t>
      </w:r>
      <w:r w:rsidR="00533BAF">
        <w:rPr>
          <w:rFonts w:asciiTheme="majorHAnsi" w:hAnsiTheme="majorHAnsi" w:cstheme="majorHAnsi"/>
          <w:sz w:val="22"/>
          <w:szCs w:val="22"/>
        </w:rPr>
        <w:t>i</w:t>
      </w:r>
      <w:r w:rsidRPr="00A05E4D">
        <w:rPr>
          <w:rFonts w:asciiTheme="majorHAnsi" w:hAnsiTheme="majorHAnsi" w:cstheme="majorHAnsi"/>
          <w:sz w:val="22"/>
          <w:szCs w:val="22"/>
        </w:rPr>
        <w:t xml:space="preserve"> </w:t>
      </w:r>
      <w:r>
        <w:rPr>
          <w:rFonts w:asciiTheme="majorHAnsi" w:hAnsiTheme="majorHAnsi" w:cstheme="majorHAnsi"/>
          <w:sz w:val="22"/>
          <w:szCs w:val="22"/>
        </w:rPr>
        <w:t>evaluirani</w:t>
      </w:r>
      <w:r w:rsidRPr="00A05E4D">
        <w:rPr>
          <w:rFonts w:asciiTheme="majorHAnsi" w:hAnsiTheme="majorHAnsi" w:cstheme="majorHAnsi"/>
          <w:sz w:val="22"/>
          <w:szCs w:val="22"/>
        </w:rPr>
        <w:t xml:space="preserve"> kroz </w:t>
      </w:r>
      <w:r w:rsidR="0044055C">
        <w:rPr>
          <w:rFonts w:asciiTheme="majorHAnsi" w:hAnsiTheme="majorHAnsi" w:cstheme="majorHAnsi"/>
          <w:sz w:val="22"/>
          <w:szCs w:val="22"/>
        </w:rPr>
        <w:t xml:space="preserve">(i) uvjete izdane od strane </w:t>
      </w:r>
      <w:r w:rsidR="006D3A3E">
        <w:rPr>
          <w:rFonts w:asciiTheme="majorHAnsi" w:hAnsiTheme="majorHAnsi" w:cstheme="majorHAnsi"/>
          <w:sz w:val="22"/>
          <w:szCs w:val="22"/>
        </w:rPr>
        <w:t>nadležnih</w:t>
      </w:r>
      <w:r w:rsidR="0044055C">
        <w:rPr>
          <w:rFonts w:asciiTheme="majorHAnsi" w:hAnsiTheme="majorHAnsi" w:cstheme="majorHAnsi"/>
          <w:sz w:val="22"/>
          <w:szCs w:val="22"/>
        </w:rPr>
        <w:t xml:space="preserve"> </w:t>
      </w:r>
      <w:r w:rsidR="006D3A3E">
        <w:rPr>
          <w:rFonts w:asciiTheme="majorHAnsi" w:hAnsiTheme="majorHAnsi" w:cstheme="majorHAnsi"/>
          <w:sz w:val="22"/>
          <w:szCs w:val="22"/>
        </w:rPr>
        <w:t>institucija</w:t>
      </w:r>
      <w:r w:rsidR="00C17D6A">
        <w:rPr>
          <w:rFonts w:asciiTheme="majorHAnsi" w:hAnsiTheme="majorHAnsi" w:cstheme="majorHAnsi"/>
          <w:sz w:val="22"/>
          <w:szCs w:val="22"/>
        </w:rPr>
        <w:t xml:space="preserve"> </w:t>
      </w:r>
      <w:r w:rsidR="006D3A3E">
        <w:rPr>
          <w:rFonts w:asciiTheme="majorHAnsi" w:hAnsiTheme="majorHAnsi" w:cstheme="majorHAnsi"/>
          <w:sz w:val="22"/>
          <w:szCs w:val="22"/>
        </w:rPr>
        <w:t>koje</w:t>
      </w:r>
      <w:r w:rsidR="00C17D6A">
        <w:rPr>
          <w:rFonts w:asciiTheme="majorHAnsi" w:hAnsiTheme="majorHAnsi" w:cstheme="majorHAnsi"/>
          <w:sz w:val="22"/>
          <w:szCs w:val="22"/>
        </w:rPr>
        <w:t xml:space="preserve"> </w:t>
      </w:r>
      <w:r w:rsidR="006D3A3E">
        <w:rPr>
          <w:rFonts w:asciiTheme="majorHAnsi" w:hAnsiTheme="majorHAnsi" w:cstheme="majorHAnsi"/>
          <w:sz w:val="22"/>
          <w:szCs w:val="22"/>
        </w:rPr>
        <w:t>upravljaju</w:t>
      </w:r>
      <w:r w:rsidR="00C17D6A">
        <w:rPr>
          <w:rFonts w:asciiTheme="majorHAnsi" w:hAnsiTheme="majorHAnsi" w:cstheme="majorHAnsi"/>
          <w:sz w:val="22"/>
          <w:szCs w:val="22"/>
        </w:rPr>
        <w:t xml:space="preserve"> kulturnom </w:t>
      </w:r>
      <w:r w:rsidR="006D3A3E">
        <w:rPr>
          <w:rFonts w:asciiTheme="majorHAnsi" w:hAnsiTheme="majorHAnsi" w:cstheme="majorHAnsi"/>
          <w:sz w:val="22"/>
          <w:szCs w:val="22"/>
        </w:rPr>
        <w:t>baštinom</w:t>
      </w:r>
      <w:r w:rsidR="0044055C">
        <w:rPr>
          <w:rFonts w:asciiTheme="majorHAnsi" w:hAnsiTheme="majorHAnsi" w:cstheme="majorHAnsi"/>
          <w:sz w:val="22"/>
          <w:szCs w:val="22"/>
        </w:rPr>
        <w:t xml:space="preserve"> te (ii) </w:t>
      </w:r>
      <w:r>
        <w:rPr>
          <w:rFonts w:asciiTheme="majorHAnsi" w:hAnsiTheme="majorHAnsi" w:cstheme="majorHAnsi"/>
          <w:sz w:val="22"/>
          <w:szCs w:val="22"/>
        </w:rPr>
        <w:t xml:space="preserve">izradu </w:t>
      </w:r>
      <w:r w:rsidRPr="00A05E4D">
        <w:rPr>
          <w:rFonts w:asciiTheme="majorHAnsi" w:hAnsiTheme="majorHAnsi" w:cstheme="majorHAnsi"/>
          <w:sz w:val="22"/>
          <w:szCs w:val="22"/>
        </w:rPr>
        <w:t xml:space="preserve">Plana upravljanja kulturnom baštinom (CHMP) s integriranim uvjetima dobivenim u mišljenjima i dozvolama nadležnih tijela za sve intervencije u </w:t>
      </w:r>
      <w:r w:rsidR="00533BAF">
        <w:rPr>
          <w:rFonts w:asciiTheme="majorHAnsi" w:hAnsiTheme="majorHAnsi" w:cstheme="majorHAnsi"/>
          <w:sz w:val="22"/>
          <w:szCs w:val="22"/>
        </w:rPr>
        <w:t xml:space="preserve">materijalnu </w:t>
      </w:r>
      <w:r w:rsidRPr="00A05E4D">
        <w:rPr>
          <w:rFonts w:asciiTheme="majorHAnsi" w:hAnsiTheme="majorHAnsi" w:cstheme="majorHAnsi"/>
          <w:sz w:val="22"/>
          <w:szCs w:val="22"/>
        </w:rPr>
        <w:t>kulturnu baštinu.</w:t>
      </w:r>
    </w:p>
    <w:p w14:paraId="61A69D33" w14:textId="77777777" w:rsidR="00A530AA" w:rsidRDefault="00A530AA" w:rsidP="00A530AA">
      <w:pPr>
        <w:pStyle w:val="Default"/>
        <w:jc w:val="both"/>
        <w:rPr>
          <w:rFonts w:asciiTheme="majorHAnsi" w:hAnsiTheme="majorHAnsi" w:cstheme="majorHAnsi"/>
          <w:sz w:val="22"/>
          <w:szCs w:val="22"/>
        </w:rPr>
      </w:pPr>
    </w:p>
    <w:p w14:paraId="142FE5F2" w14:textId="77777777" w:rsidR="00A530AA" w:rsidRPr="00A530AA" w:rsidRDefault="00A530AA" w:rsidP="00A530AA">
      <w:pPr>
        <w:pStyle w:val="Default"/>
        <w:jc w:val="both"/>
        <w:rPr>
          <w:rFonts w:asciiTheme="majorHAnsi" w:hAnsiTheme="majorHAnsi" w:cstheme="majorHAnsi"/>
          <w:b/>
          <w:bCs/>
          <w:sz w:val="22"/>
          <w:szCs w:val="22"/>
        </w:rPr>
      </w:pPr>
      <w:r w:rsidRPr="00A530AA">
        <w:rPr>
          <w:rFonts w:asciiTheme="majorHAnsi" w:hAnsiTheme="majorHAnsi" w:cstheme="majorHAnsi"/>
          <w:b/>
          <w:bCs/>
          <w:sz w:val="22"/>
          <w:szCs w:val="22"/>
        </w:rPr>
        <w:t>S obzirom na cjelokupni opseg Projekta, zakonodavni okvir i povezane aktivnosti koje općenito imaju ograničen utjecaj, ekološki i društveni rizik procjenjuje se kao umjeren.</w:t>
      </w:r>
    </w:p>
    <w:p w14:paraId="4F621725" w14:textId="77777777" w:rsidR="00A530AA" w:rsidRDefault="00A530AA" w:rsidP="00A530AA">
      <w:pPr>
        <w:pStyle w:val="Default"/>
        <w:jc w:val="both"/>
        <w:rPr>
          <w:rFonts w:asciiTheme="majorHAnsi" w:hAnsiTheme="majorHAnsi" w:cstheme="majorHAnsi"/>
          <w:sz w:val="22"/>
          <w:szCs w:val="22"/>
        </w:rPr>
      </w:pPr>
    </w:p>
    <w:p w14:paraId="235DE198" w14:textId="4791AE7D" w:rsidR="00765C9E" w:rsidRPr="00662DF7" w:rsidRDefault="00A530AA" w:rsidP="000F278D">
      <w:pPr>
        <w:pStyle w:val="Default"/>
        <w:jc w:val="both"/>
        <w:rPr>
          <w:rFonts w:asciiTheme="majorHAnsi" w:hAnsiTheme="majorHAnsi" w:cstheme="majorHAnsi"/>
          <w:b/>
          <w:bCs/>
          <w:sz w:val="22"/>
          <w:szCs w:val="22"/>
        </w:rPr>
      </w:pPr>
      <w:r w:rsidRPr="00A530AA">
        <w:rPr>
          <w:rFonts w:asciiTheme="majorHAnsi" w:hAnsiTheme="majorHAnsi" w:cstheme="majorHAnsi"/>
          <w:b/>
          <w:bCs/>
          <w:sz w:val="22"/>
          <w:szCs w:val="22"/>
        </w:rPr>
        <w:t>Nijedna škola bez valjane uporabne dozvole neće biti razmatrana za financiranje u okviru ovog Projekta.</w:t>
      </w:r>
    </w:p>
    <w:p w14:paraId="6E4676F3" w14:textId="77777777" w:rsidR="000F278D" w:rsidRPr="00662DF7" w:rsidRDefault="000F278D" w:rsidP="000F278D">
      <w:pPr>
        <w:pStyle w:val="Default"/>
        <w:jc w:val="both"/>
        <w:rPr>
          <w:rFonts w:asciiTheme="majorHAnsi" w:hAnsiTheme="majorHAnsi" w:cstheme="majorHAnsi"/>
          <w:sz w:val="22"/>
          <w:szCs w:val="22"/>
        </w:rPr>
      </w:pPr>
    </w:p>
    <w:p w14:paraId="2003D386" w14:textId="69FF469A" w:rsidR="00B54346" w:rsidRPr="00662DF7" w:rsidRDefault="00B54346" w:rsidP="000F278D">
      <w:pPr>
        <w:pStyle w:val="Default"/>
        <w:jc w:val="both"/>
        <w:rPr>
          <w:rFonts w:asciiTheme="majorHAnsi" w:hAnsiTheme="majorHAnsi" w:cstheme="majorHAnsi"/>
        </w:rPr>
      </w:pPr>
    </w:p>
    <w:p w14:paraId="53AD4F51" w14:textId="77777777" w:rsidR="00275993" w:rsidRPr="00662DF7" w:rsidRDefault="00275993">
      <w:pPr>
        <w:rPr>
          <w:rFonts w:eastAsiaTheme="majorEastAsia" w:cstheme="minorHAnsi"/>
          <w:color w:val="2F5496" w:themeColor="accent1" w:themeShade="BF"/>
          <w:sz w:val="32"/>
          <w:szCs w:val="32"/>
        </w:rPr>
      </w:pPr>
      <w:r w:rsidRPr="00662DF7">
        <w:rPr>
          <w:rFonts w:cstheme="minorHAnsi"/>
        </w:rPr>
        <w:br w:type="page"/>
      </w:r>
    </w:p>
    <w:p w14:paraId="39D07F41" w14:textId="1BE3274A" w:rsidR="00B54346" w:rsidRPr="00F75A78" w:rsidRDefault="00D34FD6" w:rsidP="00CF7F04">
      <w:pPr>
        <w:pStyle w:val="Naslov1"/>
        <w:numPr>
          <w:ilvl w:val="0"/>
          <w:numId w:val="1"/>
        </w:numPr>
        <w:spacing w:line="360" w:lineRule="auto"/>
        <w:ind w:left="284"/>
        <w:rPr>
          <w:rFonts w:asciiTheme="minorHAnsi" w:hAnsiTheme="minorHAnsi" w:cstheme="minorHAnsi"/>
        </w:rPr>
      </w:pPr>
      <w:bookmarkStart w:id="12" w:name="_Toc161753339"/>
      <w:bookmarkStart w:id="13" w:name="_Toc164924580"/>
      <w:r>
        <w:rPr>
          <w:rFonts w:asciiTheme="minorHAnsi" w:hAnsiTheme="minorHAnsi" w:cstheme="minorHAnsi"/>
        </w:rPr>
        <w:lastRenderedPageBreak/>
        <w:t>P</w:t>
      </w:r>
      <w:r w:rsidRPr="00D34FD6">
        <w:rPr>
          <w:rFonts w:asciiTheme="minorHAnsi" w:hAnsiTheme="minorHAnsi" w:cstheme="minorHAnsi"/>
        </w:rPr>
        <w:t>otenci</w:t>
      </w:r>
      <w:r>
        <w:rPr>
          <w:rFonts w:asciiTheme="minorHAnsi" w:hAnsiTheme="minorHAnsi" w:cstheme="minorHAnsi"/>
        </w:rPr>
        <w:t>j</w:t>
      </w:r>
      <w:r w:rsidRPr="00D34FD6">
        <w:rPr>
          <w:rFonts w:asciiTheme="minorHAnsi" w:hAnsiTheme="minorHAnsi" w:cstheme="minorHAnsi"/>
        </w:rPr>
        <w:t>alni utjecaji i rizici za okoliš i društvo</w:t>
      </w:r>
      <w:bookmarkEnd w:id="12"/>
      <w:bookmarkEnd w:id="13"/>
    </w:p>
    <w:p w14:paraId="71762416" w14:textId="00FAD519" w:rsidR="00A0114A" w:rsidRDefault="00D34FD6" w:rsidP="00A0114A">
      <w:pPr>
        <w:pStyle w:val="Default"/>
        <w:jc w:val="both"/>
        <w:rPr>
          <w:rFonts w:asciiTheme="majorHAnsi" w:hAnsiTheme="majorHAnsi" w:cstheme="majorHAnsi"/>
          <w:sz w:val="22"/>
          <w:szCs w:val="22"/>
        </w:rPr>
      </w:pPr>
      <w:r w:rsidRPr="00D34FD6">
        <w:rPr>
          <w:rFonts w:asciiTheme="majorHAnsi" w:hAnsiTheme="majorHAnsi" w:cstheme="majorHAnsi"/>
          <w:sz w:val="22"/>
          <w:szCs w:val="22"/>
        </w:rPr>
        <w:t>Slijedeći zahtjeve koji proizlaze iz ESMF-a (ESF, WB EHSG, GIIP</w:t>
      </w:r>
      <w:r>
        <w:rPr>
          <w:rFonts w:asciiTheme="majorHAnsi" w:hAnsiTheme="majorHAnsi" w:cstheme="majorHAnsi"/>
          <w:sz w:val="22"/>
          <w:szCs w:val="22"/>
        </w:rPr>
        <w:t>,</w:t>
      </w:r>
      <w:r w:rsidRPr="00D34FD6">
        <w:rPr>
          <w:rFonts w:asciiTheme="majorHAnsi" w:hAnsiTheme="majorHAnsi" w:cstheme="majorHAnsi"/>
          <w:sz w:val="22"/>
          <w:szCs w:val="22"/>
        </w:rPr>
        <w:t xml:space="preserve"> nacionalna regulativa, </w:t>
      </w:r>
      <w:r>
        <w:rPr>
          <w:rFonts w:asciiTheme="majorHAnsi" w:hAnsiTheme="majorHAnsi" w:cstheme="majorHAnsi"/>
          <w:sz w:val="22"/>
          <w:szCs w:val="22"/>
        </w:rPr>
        <w:t>od kojih onaj koji je strožiji vrijedi</w:t>
      </w:r>
      <w:r w:rsidRPr="00D34FD6">
        <w:rPr>
          <w:rFonts w:asciiTheme="majorHAnsi" w:hAnsiTheme="majorHAnsi" w:cstheme="majorHAnsi"/>
          <w:sz w:val="22"/>
          <w:szCs w:val="22"/>
        </w:rPr>
        <w:t>),</w:t>
      </w:r>
      <w:r>
        <w:rPr>
          <w:rFonts w:asciiTheme="majorHAnsi" w:hAnsiTheme="majorHAnsi" w:cstheme="majorHAnsi"/>
          <w:sz w:val="22"/>
          <w:szCs w:val="22"/>
        </w:rPr>
        <w:t xml:space="preserve"> </w:t>
      </w:r>
      <w:r w:rsidRPr="00D34FD6">
        <w:rPr>
          <w:rFonts w:asciiTheme="majorHAnsi" w:hAnsiTheme="majorHAnsi" w:cstheme="majorHAnsi"/>
          <w:sz w:val="22"/>
          <w:szCs w:val="22"/>
        </w:rPr>
        <w:t xml:space="preserve">pripremljen je </w:t>
      </w:r>
      <w:r>
        <w:rPr>
          <w:rFonts w:asciiTheme="majorHAnsi" w:hAnsiTheme="majorHAnsi" w:cstheme="majorHAnsi"/>
          <w:sz w:val="22"/>
          <w:szCs w:val="22"/>
        </w:rPr>
        <w:t xml:space="preserve">Upitnik </w:t>
      </w:r>
      <w:r w:rsidRPr="00D34FD6">
        <w:rPr>
          <w:rFonts w:asciiTheme="majorHAnsi" w:hAnsiTheme="majorHAnsi" w:cstheme="majorHAnsi"/>
          <w:sz w:val="22"/>
          <w:szCs w:val="22"/>
        </w:rPr>
        <w:t xml:space="preserve">za </w:t>
      </w:r>
      <w:r w:rsidR="006641D3">
        <w:rPr>
          <w:rFonts w:asciiTheme="majorHAnsi" w:hAnsiTheme="majorHAnsi" w:cstheme="majorHAnsi"/>
          <w:sz w:val="22"/>
          <w:szCs w:val="22"/>
        </w:rPr>
        <w:t>procjenu obilježja škole</w:t>
      </w:r>
      <w:r w:rsidRPr="00D34FD6">
        <w:rPr>
          <w:rFonts w:asciiTheme="majorHAnsi" w:hAnsiTheme="majorHAnsi" w:cstheme="majorHAnsi"/>
          <w:sz w:val="22"/>
          <w:szCs w:val="22"/>
        </w:rPr>
        <w:t xml:space="preserve"> </w:t>
      </w:r>
      <w:r>
        <w:rPr>
          <w:rFonts w:asciiTheme="majorHAnsi" w:hAnsiTheme="majorHAnsi" w:cstheme="majorHAnsi"/>
          <w:sz w:val="22"/>
          <w:szCs w:val="22"/>
        </w:rPr>
        <w:t xml:space="preserve">podprojekata </w:t>
      </w:r>
      <w:r w:rsidRPr="00D34FD6">
        <w:rPr>
          <w:rFonts w:asciiTheme="majorHAnsi" w:hAnsiTheme="majorHAnsi" w:cstheme="majorHAnsi"/>
          <w:sz w:val="22"/>
          <w:szCs w:val="22"/>
        </w:rPr>
        <w:t>te Izvješće o rezultatima</w:t>
      </w:r>
      <w:r w:rsidR="00D46175">
        <w:rPr>
          <w:rFonts w:asciiTheme="majorHAnsi" w:hAnsiTheme="majorHAnsi" w:cstheme="majorHAnsi"/>
          <w:sz w:val="22"/>
          <w:szCs w:val="22"/>
        </w:rPr>
        <w:t xml:space="preserve"> </w:t>
      </w:r>
      <w:r w:rsidR="006641D3">
        <w:rPr>
          <w:rFonts w:asciiTheme="majorHAnsi" w:hAnsiTheme="majorHAnsi" w:cstheme="majorHAnsi"/>
          <w:sz w:val="22"/>
          <w:szCs w:val="22"/>
        </w:rPr>
        <w:t>Upitnika</w:t>
      </w:r>
      <w:r>
        <w:rPr>
          <w:rFonts w:asciiTheme="majorHAnsi" w:hAnsiTheme="majorHAnsi" w:cstheme="majorHAnsi"/>
          <w:sz w:val="22"/>
          <w:szCs w:val="22"/>
        </w:rPr>
        <w:t>, a</w:t>
      </w:r>
      <w:r w:rsidRPr="00D34FD6">
        <w:rPr>
          <w:rFonts w:asciiTheme="majorHAnsi" w:hAnsiTheme="majorHAnsi" w:cstheme="majorHAnsi"/>
          <w:sz w:val="22"/>
          <w:szCs w:val="22"/>
        </w:rPr>
        <w:t xml:space="preserve"> kako bi se </w:t>
      </w:r>
      <w:r>
        <w:rPr>
          <w:rFonts w:asciiTheme="majorHAnsi" w:hAnsiTheme="majorHAnsi" w:cstheme="majorHAnsi"/>
          <w:sz w:val="22"/>
          <w:szCs w:val="22"/>
        </w:rPr>
        <w:t>procijenila</w:t>
      </w:r>
      <w:r w:rsidRPr="00D34FD6">
        <w:rPr>
          <w:rFonts w:asciiTheme="majorHAnsi" w:hAnsiTheme="majorHAnsi" w:cstheme="majorHAnsi"/>
          <w:sz w:val="22"/>
          <w:szCs w:val="22"/>
        </w:rPr>
        <w:t xml:space="preserve"> </w:t>
      </w:r>
      <w:r>
        <w:rPr>
          <w:rFonts w:asciiTheme="majorHAnsi" w:hAnsiTheme="majorHAnsi" w:cstheme="majorHAnsi"/>
          <w:sz w:val="22"/>
          <w:szCs w:val="22"/>
        </w:rPr>
        <w:t xml:space="preserve">moguća </w:t>
      </w:r>
      <w:r w:rsidRPr="00D34FD6">
        <w:rPr>
          <w:rFonts w:asciiTheme="majorHAnsi" w:hAnsiTheme="majorHAnsi" w:cstheme="majorHAnsi"/>
          <w:sz w:val="22"/>
          <w:szCs w:val="22"/>
        </w:rPr>
        <w:t>razina potencijalnih okolišnih i dru</w:t>
      </w:r>
      <w:r>
        <w:rPr>
          <w:rFonts w:asciiTheme="majorHAnsi" w:hAnsiTheme="majorHAnsi" w:cstheme="majorHAnsi"/>
          <w:sz w:val="22"/>
          <w:szCs w:val="22"/>
        </w:rPr>
        <w:t>š</w:t>
      </w:r>
      <w:r w:rsidRPr="00D34FD6">
        <w:rPr>
          <w:rFonts w:asciiTheme="majorHAnsi" w:hAnsiTheme="majorHAnsi" w:cstheme="majorHAnsi"/>
          <w:sz w:val="22"/>
          <w:szCs w:val="22"/>
        </w:rPr>
        <w:t>tvenih</w:t>
      </w:r>
      <w:r>
        <w:rPr>
          <w:rFonts w:asciiTheme="majorHAnsi" w:hAnsiTheme="majorHAnsi" w:cstheme="majorHAnsi"/>
          <w:sz w:val="22"/>
          <w:szCs w:val="22"/>
        </w:rPr>
        <w:t xml:space="preserve"> </w:t>
      </w:r>
      <w:r w:rsidRPr="00D34FD6">
        <w:rPr>
          <w:rFonts w:asciiTheme="majorHAnsi" w:hAnsiTheme="majorHAnsi" w:cstheme="majorHAnsi"/>
          <w:sz w:val="22"/>
          <w:szCs w:val="22"/>
        </w:rPr>
        <w:t xml:space="preserve">rizika </w:t>
      </w:r>
      <w:r>
        <w:rPr>
          <w:rFonts w:asciiTheme="majorHAnsi" w:hAnsiTheme="majorHAnsi" w:cstheme="majorHAnsi"/>
          <w:sz w:val="22"/>
          <w:szCs w:val="22"/>
        </w:rPr>
        <w:t>te</w:t>
      </w:r>
      <w:r w:rsidRPr="00D34FD6">
        <w:rPr>
          <w:rFonts w:asciiTheme="majorHAnsi" w:hAnsiTheme="majorHAnsi" w:cstheme="majorHAnsi"/>
          <w:sz w:val="22"/>
          <w:szCs w:val="22"/>
        </w:rPr>
        <w:t xml:space="preserve"> odredila </w:t>
      </w:r>
      <w:r>
        <w:rPr>
          <w:rFonts w:asciiTheme="majorHAnsi" w:hAnsiTheme="majorHAnsi" w:cstheme="majorHAnsi"/>
          <w:sz w:val="22"/>
          <w:szCs w:val="22"/>
        </w:rPr>
        <w:t>p</w:t>
      </w:r>
      <w:r w:rsidRPr="00D34FD6">
        <w:rPr>
          <w:rFonts w:asciiTheme="majorHAnsi" w:hAnsiTheme="majorHAnsi" w:cstheme="majorHAnsi"/>
          <w:sz w:val="22"/>
          <w:szCs w:val="22"/>
        </w:rPr>
        <w:t>otrebn</w:t>
      </w:r>
      <w:r>
        <w:rPr>
          <w:rFonts w:asciiTheme="majorHAnsi" w:hAnsiTheme="majorHAnsi" w:cstheme="majorHAnsi"/>
          <w:sz w:val="22"/>
          <w:szCs w:val="22"/>
        </w:rPr>
        <w:t>a</w:t>
      </w:r>
      <w:r w:rsidRPr="00D34FD6">
        <w:rPr>
          <w:rFonts w:asciiTheme="majorHAnsi" w:hAnsiTheme="majorHAnsi" w:cstheme="majorHAnsi"/>
          <w:sz w:val="22"/>
          <w:szCs w:val="22"/>
        </w:rPr>
        <w:t xml:space="preserve"> procjen</w:t>
      </w:r>
      <w:r>
        <w:rPr>
          <w:rFonts w:asciiTheme="majorHAnsi" w:hAnsiTheme="majorHAnsi" w:cstheme="majorHAnsi"/>
          <w:sz w:val="22"/>
          <w:szCs w:val="22"/>
        </w:rPr>
        <w:t>a</w:t>
      </w:r>
      <w:r w:rsidRPr="00D34FD6">
        <w:rPr>
          <w:rFonts w:asciiTheme="majorHAnsi" w:hAnsiTheme="majorHAnsi" w:cstheme="majorHAnsi"/>
          <w:sz w:val="22"/>
          <w:szCs w:val="22"/>
        </w:rPr>
        <w:t>, uključujući posebne</w:t>
      </w:r>
      <w:r>
        <w:rPr>
          <w:rFonts w:asciiTheme="majorHAnsi" w:hAnsiTheme="majorHAnsi" w:cstheme="majorHAnsi"/>
          <w:sz w:val="22"/>
          <w:szCs w:val="22"/>
        </w:rPr>
        <w:t xml:space="preserve"> </w:t>
      </w:r>
      <w:r w:rsidRPr="00D34FD6">
        <w:rPr>
          <w:rFonts w:asciiTheme="majorHAnsi" w:hAnsiTheme="majorHAnsi" w:cstheme="majorHAnsi"/>
          <w:sz w:val="22"/>
          <w:szCs w:val="22"/>
        </w:rPr>
        <w:t xml:space="preserve">instrumente/planove. </w:t>
      </w:r>
      <w:r w:rsidR="00A0114A">
        <w:rPr>
          <w:rFonts w:asciiTheme="majorHAnsi" w:hAnsiTheme="majorHAnsi" w:cstheme="majorHAnsi"/>
          <w:sz w:val="22"/>
          <w:szCs w:val="22"/>
        </w:rPr>
        <w:t>Analizom upitnika i projektne dokumentacije vidljivo je da se p</w:t>
      </w:r>
      <w:r w:rsidR="00A0114A" w:rsidRPr="00022899">
        <w:rPr>
          <w:rFonts w:asciiTheme="majorHAnsi" w:hAnsiTheme="majorHAnsi" w:cstheme="majorHAnsi"/>
          <w:sz w:val="22"/>
          <w:szCs w:val="22"/>
        </w:rPr>
        <w:t xml:space="preserve">lanirane aktivnosti </w:t>
      </w:r>
      <w:r w:rsidR="00A0114A">
        <w:rPr>
          <w:rFonts w:asciiTheme="majorHAnsi" w:hAnsiTheme="majorHAnsi" w:cstheme="majorHAnsi"/>
          <w:sz w:val="22"/>
          <w:szCs w:val="22"/>
        </w:rPr>
        <w:t xml:space="preserve">odnose na opremanje i namještanje prostorija te </w:t>
      </w:r>
      <w:r w:rsidR="00A0114A" w:rsidRPr="00022899">
        <w:rPr>
          <w:rFonts w:asciiTheme="majorHAnsi" w:hAnsiTheme="majorHAnsi" w:cstheme="majorHAnsi"/>
          <w:sz w:val="22"/>
          <w:szCs w:val="22"/>
        </w:rPr>
        <w:t>građevinske radove</w:t>
      </w:r>
      <w:r w:rsidR="00A0114A">
        <w:rPr>
          <w:rFonts w:asciiTheme="majorHAnsi" w:hAnsiTheme="majorHAnsi" w:cstheme="majorHAnsi"/>
          <w:sz w:val="22"/>
          <w:szCs w:val="22"/>
        </w:rPr>
        <w:t xml:space="preserve"> </w:t>
      </w:r>
      <w:r w:rsidR="00A0114A" w:rsidRPr="009B7617">
        <w:rPr>
          <w:rFonts w:asciiTheme="majorHAnsi" w:hAnsiTheme="majorHAnsi" w:cstheme="majorHAnsi"/>
          <w:sz w:val="22"/>
          <w:szCs w:val="22"/>
        </w:rPr>
        <w:t>povezan</w:t>
      </w:r>
      <w:r w:rsidR="00A0114A">
        <w:rPr>
          <w:rFonts w:asciiTheme="majorHAnsi" w:hAnsiTheme="majorHAnsi" w:cstheme="majorHAnsi"/>
          <w:sz w:val="22"/>
          <w:szCs w:val="22"/>
        </w:rPr>
        <w:t>e</w:t>
      </w:r>
      <w:r w:rsidR="00A0114A" w:rsidRPr="009B7617">
        <w:rPr>
          <w:rFonts w:asciiTheme="majorHAnsi" w:hAnsiTheme="majorHAnsi" w:cstheme="majorHAnsi"/>
          <w:sz w:val="22"/>
          <w:szCs w:val="22"/>
        </w:rPr>
        <w:t xml:space="preserve"> sa sanacijom i obnovom postojećih škola</w:t>
      </w:r>
      <w:r w:rsidR="00A0114A">
        <w:rPr>
          <w:rFonts w:asciiTheme="majorHAnsi" w:hAnsiTheme="majorHAnsi" w:cstheme="majorHAnsi"/>
          <w:sz w:val="22"/>
          <w:szCs w:val="22"/>
        </w:rPr>
        <w:t xml:space="preserve">. </w:t>
      </w:r>
    </w:p>
    <w:p w14:paraId="1856620C" w14:textId="77777777" w:rsidR="00A0114A" w:rsidRDefault="00A0114A" w:rsidP="00D34FD6">
      <w:pPr>
        <w:pStyle w:val="Default"/>
        <w:jc w:val="both"/>
        <w:rPr>
          <w:rFonts w:asciiTheme="majorHAnsi" w:hAnsiTheme="majorHAnsi" w:cstheme="majorHAnsi"/>
          <w:sz w:val="22"/>
          <w:szCs w:val="22"/>
        </w:rPr>
      </w:pPr>
    </w:p>
    <w:p w14:paraId="7B2F23CB" w14:textId="612E84CD" w:rsidR="00A0114A" w:rsidRDefault="00A0114A" w:rsidP="00A0114A">
      <w:pPr>
        <w:pStyle w:val="Default"/>
        <w:jc w:val="both"/>
        <w:rPr>
          <w:rFonts w:asciiTheme="majorHAnsi" w:hAnsiTheme="majorHAnsi" w:cstheme="majorHAnsi"/>
          <w:sz w:val="22"/>
          <w:szCs w:val="22"/>
        </w:rPr>
      </w:pPr>
      <w:r w:rsidRPr="002A1C3A">
        <w:rPr>
          <w:rFonts w:asciiTheme="majorHAnsi" w:hAnsiTheme="majorHAnsi" w:cstheme="majorHAnsi"/>
          <w:sz w:val="22"/>
          <w:szCs w:val="22"/>
        </w:rPr>
        <w:t>Ključni</w:t>
      </w:r>
      <w:r>
        <w:rPr>
          <w:rFonts w:asciiTheme="majorHAnsi" w:hAnsiTheme="majorHAnsi" w:cstheme="majorHAnsi"/>
          <w:b/>
          <w:bCs/>
          <w:sz w:val="22"/>
          <w:szCs w:val="22"/>
        </w:rPr>
        <w:t xml:space="preserve"> </w:t>
      </w:r>
      <w:r w:rsidRPr="002A1C3A">
        <w:rPr>
          <w:rFonts w:asciiTheme="majorHAnsi" w:hAnsiTheme="majorHAnsi" w:cstheme="majorHAnsi"/>
          <w:sz w:val="22"/>
          <w:szCs w:val="22"/>
        </w:rPr>
        <w:t>rizici</w:t>
      </w:r>
      <w:r>
        <w:rPr>
          <w:rFonts w:asciiTheme="majorHAnsi" w:hAnsiTheme="majorHAnsi" w:cstheme="majorHAnsi"/>
          <w:sz w:val="22"/>
          <w:szCs w:val="22"/>
        </w:rPr>
        <w:t xml:space="preserve"> u sklopu provedbe projekata odnose se na dio aktivnosti </w:t>
      </w:r>
      <w:r w:rsidR="002A1C3A">
        <w:rPr>
          <w:rFonts w:asciiTheme="majorHAnsi" w:hAnsiTheme="majorHAnsi" w:cstheme="majorHAnsi"/>
          <w:sz w:val="22"/>
          <w:szCs w:val="22"/>
        </w:rPr>
        <w:t xml:space="preserve">koje se provode </w:t>
      </w:r>
      <w:r>
        <w:rPr>
          <w:rFonts w:asciiTheme="majorHAnsi" w:hAnsiTheme="majorHAnsi" w:cstheme="majorHAnsi"/>
          <w:sz w:val="22"/>
          <w:szCs w:val="22"/>
        </w:rPr>
        <w:t>u sklopu radova na sanaciji i obnovi škola</w:t>
      </w:r>
      <w:r w:rsidR="002A1C3A">
        <w:rPr>
          <w:rFonts w:asciiTheme="majorHAnsi" w:hAnsiTheme="majorHAnsi" w:cstheme="majorHAnsi"/>
          <w:sz w:val="22"/>
          <w:szCs w:val="22"/>
        </w:rPr>
        <w:t xml:space="preserve"> odnosno građevinskim radovima</w:t>
      </w:r>
      <w:r w:rsidR="00837DC0">
        <w:rPr>
          <w:rFonts w:asciiTheme="majorHAnsi" w:hAnsiTheme="majorHAnsi" w:cstheme="majorHAnsi"/>
          <w:sz w:val="22"/>
          <w:szCs w:val="22"/>
        </w:rPr>
        <w:t xml:space="preserve"> (vezano za prirodu radova te karakteristike zgrade)</w:t>
      </w:r>
      <w:r w:rsidR="00372DA9">
        <w:rPr>
          <w:rFonts w:asciiTheme="majorHAnsi" w:hAnsiTheme="majorHAnsi" w:cstheme="majorHAnsi"/>
          <w:sz w:val="22"/>
          <w:szCs w:val="22"/>
        </w:rPr>
        <w:t xml:space="preserve">, ali i </w:t>
      </w:r>
      <w:r w:rsidR="007A1A9C">
        <w:rPr>
          <w:rFonts w:asciiTheme="majorHAnsi" w:hAnsiTheme="majorHAnsi" w:cstheme="majorHAnsi"/>
          <w:sz w:val="22"/>
          <w:szCs w:val="22"/>
        </w:rPr>
        <w:t xml:space="preserve">fazu </w:t>
      </w:r>
      <w:r w:rsidR="0018738D">
        <w:rPr>
          <w:rFonts w:asciiTheme="majorHAnsi" w:hAnsiTheme="majorHAnsi" w:cstheme="majorHAnsi"/>
          <w:sz w:val="22"/>
          <w:szCs w:val="22"/>
        </w:rPr>
        <w:t>korištenja</w:t>
      </w:r>
      <w:r w:rsidR="007A1A9C">
        <w:rPr>
          <w:rFonts w:asciiTheme="majorHAnsi" w:hAnsiTheme="majorHAnsi" w:cstheme="majorHAnsi"/>
          <w:sz w:val="22"/>
          <w:szCs w:val="22"/>
        </w:rPr>
        <w:t xml:space="preserve"> (sigurnost uporabe)</w:t>
      </w:r>
      <w:r w:rsidR="002A1C3A">
        <w:rPr>
          <w:rFonts w:asciiTheme="majorHAnsi" w:hAnsiTheme="majorHAnsi" w:cstheme="majorHAnsi"/>
          <w:sz w:val="22"/>
          <w:szCs w:val="22"/>
        </w:rPr>
        <w:t xml:space="preserve">. </w:t>
      </w:r>
      <w:r>
        <w:rPr>
          <w:rFonts w:asciiTheme="majorHAnsi" w:hAnsiTheme="majorHAnsi" w:cstheme="majorHAnsi"/>
          <w:sz w:val="22"/>
          <w:szCs w:val="22"/>
        </w:rPr>
        <w:t>Pojedine aktivnosti u sklopu ovih radova mogu imati negativan utjecaj na okoliš i društvo (</w:t>
      </w:r>
      <w:r w:rsidRPr="00022899">
        <w:rPr>
          <w:rFonts w:asciiTheme="majorHAnsi" w:hAnsiTheme="majorHAnsi" w:cstheme="majorHAnsi"/>
          <w:sz w:val="22"/>
          <w:szCs w:val="22"/>
        </w:rPr>
        <w:t>zdravstven</w:t>
      </w:r>
      <w:r>
        <w:rPr>
          <w:rFonts w:asciiTheme="majorHAnsi" w:hAnsiTheme="majorHAnsi" w:cstheme="majorHAnsi"/>
          <w:sz w:val="22"/>
          <w:szCs w:val="22"/>
        </w:rPr>
        <w:t>i</w:t>
      </w:r>
      <w:r w:rsidRPr="00022899">
        <w:rPr>
          <w:rFonts w:asciiTheme="majorHAnsi" w:hAnsiTheme="majorHAnsi" w:cstheme="majorHAnsi"/>
          <w:sz w:val="22"/>
          <w:szCs w:val="22"/>
        </w:rPr>
        <w:t xml:space="preserve"> i sigurnosn</w:t>
      </w:r>
      <w:r>
        <w:rPr>
          <w:rFonts w:asciiTheme="majorHAnsi" w:hAnsiTheme="majorHAnsi" w:cstheme="majorHAnsi"/>
          <w:sz w:val="22"/>
          <w:szCs w:val="22"/>
        </w:rPr>
        <w:t>i</w:t>
      </w:r>
      <w:r w:rsidRPr="00022899">
        <w:rPr>
          <w:rFonts w:asciiTheme="majorHAnsi" w:hAnsiTheme="majorHAnsi" w:cstheme="majorHAnsi"/>
          <w:sz w:val="22"/>
          <w:szCs w:val="22"/>
        </w:rPr>
        <w:t xml:space="preserve"> rizi</w:t>
      </w:r>
      <w:r>
        <w:rPr>
          <w:rFonts w:asciiTheme="majorHAnsi" w:hAnsiTheme="majorHAnsi" w:cstheme="majorHAnsi"/>
          <w:sz w:val="22"/>
          <w:szCs w:val="22"/>
        </w:rPr>
        <w:t>ci</w:t>
      </w:r>
      <w:r w:rsidRPr="00022899">
        <w:rPr>
          <w:rFonts w:asciiTheme="majorHAnsi" w:hAnsiTheme="majorHAnsi" w:cstheme="majorHAnsi"/>
          <w:sz w:val="22"/>
          <w:szCs w:val="22"/>
        </w:rPr>
        <w:t xml:space="preserve"> </w:t>
      </w:r>
      <w:r>
        <w:rPr>
          <w:rFonts w:asciiTheme="majorHAnsi" w:hAnsiTheme="majorHAnsi" w:cstheme="majorHAnsi"/>
          <w:sz w:val="22"/>
          <w:szCs w:val="22"/>
        </w:rPr>
        <w:t xml:space="preserve">za </w:t>
      </w:r>
      <w:r w:rsidRPr="00022899">
        <w:rPr>
          <w:rFonts w:asciiTheme="majorHAnsi" w:hAnsiTheme="majorHAnsi" w:cstheme="majorHAnsi"/>
          <w:sz w:val="22"/>
          <w:szCs w:val="22"/>
        </w:rPr>
        <w:t>zajednic</w:t>
      </w:r>
      <w:r>
        <w:rPr>
          <w:rFonts w:asciiTheme="majorHAnsi" w:hAnsiTheme="majorHAnsi" w:cstheme="majorHAnsi"/>
          <w:sz w:val="22"/>
          <w:szCs w:val="22"/>
        </w:rPr>
        <w:t>u</w:t>
      </w:r>
      <w:r w:rsidRPr="00022899">
        <w:rPr>
          <w:rFonts w:asciiTheme="majorHAnsi" w:hAnsiTheme="majorHAnsi" w:cstheme="majorHAnsi"/>
          <w:sz w:val="22"/>
          <w:szCs w:val="22"/>
        </w:rPr>
        <w:t xml:space="preserve">, </w:t>
      </w:r>
      <w:r w:rsidR="0018738D">
        <w:rPr>
          <w:rFonts w:asciiTheme="majorHAnsi" w:hAnsiTheme="majorHAnsi" w:cstheme="majorHAnsi"/>
          <w:sz w:val="22"/>
          <w:szCs w:val="22"/>
        </w:rPr>
        <w:t>zaštita</w:t>
      </w:r>
      <w:r w:rsidR="0056745E">
        <w:rPr>
          <w:rFonts w:asciiTheme="majorHAnsi" w:hAnsiTheme="majorHAnsi" w:cstheme="majorHAnsi"/>
          <w:sz w:val="22"/>
          <w:szCs w:val="22"/>
        </w:rPr>
        <w:t xml:space="preserve"> na radu, </w:t>
      </w:r>
      <w:r w:rsidRPr="00022899">
        <w:rPr>
          <w:rFonts w:asciiTheme="majorHAnsi" w:hAnsiTheme="majorHAnsi" w:cstheme="majorHAnsi"/>
          <w:sz w:val="22"/>
          <w:szCs w:val="22"/>
        </w:rPr>
        <w:t>rizi</w:t>
      </w:r>
      <w:r>
        <w:rPr>
          <w:rFonts w:asciiTheme="majorHAnsi" w:hAnsiTheme="majorHAnsi" w:cstheme="majorHAnsi"/>
          <w:sz w:val="22"/>
          <w:szCs w:val="22"/>
        </w:rPr>
        <w:t>ci</w:t>
      </w:r>
      <w:r w:rsidRPr="00022899">
        <w:rPr>
          <w:rFonts w:asciiTheme="majorHAnsi" w:hAnsiTheme="majorHAnsi" w:cstheme="majorHAnsi"/>
          <w:sz w:val="22"/>
          <w:szCs w:val="22"/>
        </w:rPr>
        <w:t xml:space="preserve"> od emisije prašine i buke, poremećaj </w:t>
      </w:r>
      <w:r w:rsidR="004854C7">
        <w:rPr>
          <w:rFonts w:asciiTheme="majorHAnsi" w:hAnsiTheme="majorHAnsi" w:cstheme="majorHAnsi"/>
          <w:sz w:val="22"/>
          <w:szCs w:val="22"/>
        </w:rPr>
        <w:t xml:space="preserve">odvijanja </w:t>
      </w:r>
      <w:r w:rsidRPr="00022899">
        <w:rPr>
          <w:rFonts w:asciiTheme="majorHAnsi" w:hAnsiTheme="majorHAnsi" w:cstheme="majorHAnsi"/>
          <w:sz w:val="22"/>
          <w:szCs w:val="22"/>
        </w:rPr>
        <w:t>prometa, stvaranj</w:t>
      </w:r>
      <w:r>
        <w:rPr>
          <w:rFonts w:asciiTheme="majorHAnsi" w:hAnsiTheme="majorHAnsi" w:cstheme="majorHAnsi"/>
          <w:sz w:val="22"/>
          <w:szCs w:val="22"/>
        </w:rPr>
        <w:t>e</w:t>
      </w:r>
      <w:r w:rsidRPr="00022899">
        <w:rPr>
          <w:rFonts w:asciiTheme="majorHAnsi" w:hAnsiTheme="majorHAnsi" w:cstheme="majorHAnsi"/>
          <w:sz w:val="22"/>
          <w:szCs w:val="22"/>
        </w:rPr>
        <w:t xml:space="preserve"> malih količina građevinskog </w:t>
      </w:r>
      <w:r>
        <w:rPr>
          <w:rFonts w:asciiTheme="majorHAnsi" w:hAnsiTheme="majorHAnsi" w:cstheme="majorHAnsi"/>
          <w:sz w:val="22"/>
          <w:szCs w:val="22"/>
        </w:rPr>
        <w:t xml:space="preserve">i opasnog </w:t>
      </w:r>
      <w:r w:rsidR="004854C7">
        <w:rPr>
          <w:rFonts w:asciiTheme="majorHAnsi" w:hAnsiTheme="majorHAnsi" w:cstheme="majorHAnsi"/>
          <w:sz w:val="22"/>
          <w:szCs w:val="22"/>
        </w:rPr>
        <w:t xml:space="preserve">otpada, upravljanje opasnim materijalima, </w:t>
      </w:r>
      <w:r w:rsidRPr="00022899">
        <w:rPr>
          <w:rFonts w:asciiTheme="majorHAnsi" w:hAnsiTheme="majorHAnsi" w:cstheme="majorHAnsi"/>
          <w:sz w:val="22"/>
          <w:szCs w:val="22"/>
        </w:rPr>
        <w:t>itd.</w:t>
      </w:r>
      <w:r>
        <w:rPr>
          <w:rFonts w:asciiTheme="majorHAnsi" w:hAnsiTheme="majorHAnsi" w:cstheme="majorHAnsi"/>
          <w:sz w:val="22"/>
          <w:szCs w:val="22"/>
        </w:rPr>
        <w:t xml:space="preserve">), no primjenom mjera njihova očuvanja ove aktivnosti mogu se smanjiti na najmanju moguću mjeru. </w:t>
      </w:r>
      <w:r w:rsidR="002A1C3A">
        <w:rPr>
          <w:rFonts w:asciiTheme="majorHAnsi" w:hAnsiTheme="majorHAnsi" w:cstheme="majorHAnsi"/>
          <w:sz w:val="22"/>
          <w:szCs w:val="22"/>
        </w:rPr>
        <w:t>Č</w:t>
      </w:r>
      <w:r w:rsidRPr="009B7617">
        <w:rPr>
          <w:rFonts w:asciiTheme="majorHAnsi" w:hAnsiTheme="majorHAnsi" w:cstheme="majorHAnsi"/>
          <w:sz w:val="22"/>
          <w:szCs w:val="22"/>
        </w:rPr>
        <w:t xml:space="preserve">injenica da projektne aktivnosti nisu složene ni velike, planiraju </w:t>
      </w:r>
      <w:r w:rsidR="00020F89">
        <w:rPr>
          <w:rFonts w:asciiTheme="majorHAnsi" w:hAnsiTheme="majorHAnsi" w:cstheme="majorHAnsi"/>
          <w:sz w:val="22"/>
          <w:szCs w:val="22"/>
        </w:rPr>
        <w:t xml:space="preserve">se </w:t>
      </w:r>
      <w:r w:rsidRPr="009B7617">
        <w:rPr>
          <w:rFonts w:asciiTheme="majorHAnsi" w:hAnsiTheme="majorHAnsi" w:cstheme="majorHAnsi"/>
          <w:sz w:val="22"/>
          <w:szCs w:val="22"/>
        </w:rPr>
        <w:t xml:space="preserve">izvesti u urbaniziranim sredinama, ne uključuju aktivnosti s velikim potencijalom </w:t>
      </w:r>
      <w:r w:rsidR="00533BAF">
        <w:rPr>
          <w:rFonts w:asciiTheme="majorHAnsi" w:hAnsiTheme="majorHAnsi" w:cstheme="majorHAnsi"/>
          <w:sz w:val="22"/>
          <w:szCs w:val="22"/>
        </w:rPr>
        <w:t>nanošenja</w:t>
      </w:r>
      <w:r w:rsidRPr="009B7617">
        <w:rPr>
          <w:rFonts w:asciiTheme="majorHAnsi" w:hAnsiTheme="majorHAnsi" w:cstheme="majorHAnsi"/>
          <w:sz w:val="22"/>
          <w:szCs w:val="22"/>
        </w:rPr>
        <w:t xml:space="preserve"> štet</w:t>
      </w:r>
      <w:r w:rsidR="00533BAF">
        <w:rPr>
          <w:rFonts w:asciiTheme="majorHAnsi" w:hAnsiTheme="majorHAnsi" w:cstheme="majorHAnsi"/>
          <w:sz w:val="22"/>
          <w:szCs w:val="22"/>
        </w:rPr>
        <w:t>e</w:t>
      </w:r>
      <w:r w:rsidRPr="009B7617">
        <w:rPr>
          <w:rFonts w:asciiTheme="majorHAnsi" w:hAnsiTheme="majorHAnsi" w:cstheme="majorHAnsi"/>
          <w:sz w:val="22"/>
          <w:szCs w:val="22"/>
        </w:rPr>
        <w:t xml:space="preserve"> ljudima ili okolišu te se uglavnom odvijaju daleko od okolišno ili </w:t>
      </w:r>
      <w:r w:rsidR="00533BAF">
        <w:rPr>
          <w:rFonts w:asciiTheme="majorHAnsi" w:hAnsiTheme="majorHAnsi" w:cstheme="majorHAnsi"/>
          <w:sz w:val="22"/>
          <w:szCs w:val="22"/>
        </w:rPr>
        <w:t>društveno</w:t>
      </w:r>
      <w:r w:rsidRPr="009B7617">
        <w:rPr>
          <w:rFonts w:asciiTheme="majorHAnsi" w:hAnsiTheme="majorHAnsi" w:cstheme="majorHAnsi"/>
          <w:sz w:val="22"/>
          <w:szCs w:val="22"/>
        </w:rPr>
        <w:t xml:space="preserve"> osjetljivih područja. </w:t>
      </w:r>
      <w:r w:rsidR="00020F89">
        <w:rPr>
          <w:rFonts w:asciiTheme="majorHAnsi" w:hAnsiTheme="majorHAnsi" w:cstheme="majorHAnsi"/>
          <w:sz w:val="22"/>
          <w:szCs w:val="22"/>
        </w:rPr>
        <w:t>Š</w:t>
      </w:r>
      <w:r w:rsidRPr="009B7617">
        <w:rPr>
          <w:rFonts w:asciiTheme="majorHAnsi" w:hAnsiTheme="majorHAnsi" w:cstheme="majorHAnsi"/>
          <w:sz w:val="22"/>
          <w:szCs w:val="22"/>
        </w:rPr>
        <w:t xml:space="preserve">kole </w:t>
      </w:r>
      <w:r w:rsidR="00020F89">
        <w:rPr>
          <w:rFonts w:asciiTheme="majorHAnsi" w:hAnsiTheme="majorHAnsi" w:cstheme="majorHAnsi"/>
          <w:sz w:val="22"/>
          <w:szCs w:val="22"/>
        </w:rPr>
        <w:t>se</w:t>
      </w:r>
      <w:r w:rsidRPr="009B7617">
        <w:rPr>
          <w:rFonts w:asciiTheme="majorHAnsi" w:hAnsiTheme="majorHAnsi" w:cstheme="majorHAnsi"/>
          <w:sz w:val="22"/>
          <w:szCs w:val="22"/>
        </w:rPr>
        <w:t xml:space="preserve"> nalaz</w:t>
      </w:r>
      <w:r w:rsidR="00020F89">
        <w:rPr>
          <w:rFonts w:asciiTheme="majorHAnsi" w:hAnsiTheme="majorHAnsi" w:cstheme="majorHAnsi"/>
          <w:sz w:val="22"/>
          <w:szCs w:val="22"/>
        </w:rPr>
        <w:t>e</w:t>
      </w:r>
      <w:r w:rsidRPr="009B7617">
        <w:rPr>
          <w:rFonts w:asciiTheme="majorHAnsi" w:hAnsiTheme="majorHAnsi" w:cstheme="majorHAnsi"/>
          <w:sz w:val="22"/>
          <w:szCs w:val="22"/>
        </w:rPr>
        <w:t xml:space="preserve"> u razvijenim i naseljenim dijelovima, aktivnosti će se većinom provoditi unutar postojećeg ekološkog otiska pa se ne očekuju znatni rizici </w:t>
      </w:r>
      <w:r w:rsidR="00020F89">
        <w:rPr>
          <w:rFonts w:asciiTheme="majorHAnsi" w:hAnsiTheme="majorHAnsi" w:cstheme="majorHAnsi"/>
          <w:sz w:val="22"/>
          <w:szCs w:val="22"/>
        </w:rPr>
        <w:t>na okoliš.</w:t>
      </w:r>
      <w:r w:rsidRPr="009B7617">
        <w:rPr>
          <w:rFonts w:asciiTheme="majorHAnsi" w:hAnsiTheme="majorHAnsi" w:cstheme="majorHAnsi"/>
          <w:sz w:val="22"/>
          <w:szCs w:val="22"/>
        </w:rPr>
        <w:t xml:space="preserve"> Zbog ograničenog opsega intervencije potencijalni rizici i učinci</w:t>
      </w:r>
      <w:r w:rsidR="00020F89">
        <w:rPr>
          <w:rFonts w:asciiTheme="majorHAnsi" w:hAnsiTheme="majorHAnsi" w:cstheme="majorHAnsi"/>
          <w:sz w:val="22"/>
          <w:szCs w:val="22"/>
        </w:rPr>
        <w:t xml:space="preserve"> </w:t>
      </w:r>
      <w:r w:rsidRPr="009B7617">
        <w:rPr>
          <w:rFonts w:asciiTheme="majorHAnsi" w:hAnsiTheme="majorHAnsi" w:cstheme="majorHAnsi"/>
          <w:sz w:val="22"/>
          <w:szCs w:val="22"/>
        </w:rPr>
        <w:t xml:space="preserve">predvidljivi su i očekuje se da će biti privremeni </w:t>
      </w:r>
      <w:r w:rsidR="00020F89">
        <w:rPr>
          <w:rFonts w:asciiTheme="majorHAnsi" w:hAnsiTheme="majorHAnsi" w:cstheme="majorHAnsi"/>
          <w:sz w:val="22"/>
          <w:szCs w:val="22"/>
        </w:rPr>
        <w:t>i</w:t>
      </w:r>
      <w:r w:rsidRPr="009B7617">
        <w:rPr>
          <w:rFonts w:asciiTheme="majorHAnsi" w:hAnsiTheme="majorHAnsi" w:cstheme="majorHAnsi"/>
          <w:sz w:val="22"/>
          <w:szCs w:val="22"/>
        </w:rPr>
        <w:t xml:space="preserve"> niskog su intenziteta te nije vjerojatno širenje učinka izvan otiska predmetnog projekta i vrlo su niske vjerojatnosti za velike štetne učinke za zdravlje ljudi i okoliš. </w:t>
      </w:r>
      <w:r w:rsidR="00D32EAF">
        <w:rPr>
          <w:rFonts w:asciiTheme="majorHAnsi" w:hAnsiTheme="majorHAnsi" w:cstheme="majorHAnsi"/>
          <w:sz w:val="22"/>
          <w:szCs w:val="22"/>
        </w:rPr>
        <w:t>P</w:t>
      </w:r>
      <w:r>
        <w:rPr>
          <w:rFonts w:asciiTheme="majorHAnsi" w:hAnsiTheme="majorHAnsi" w:cstheme="majorHAnsi"/>
          <w:sz w:val="22"/>
          <w:szCs w:val="22"/>
        </w:rPr>
        <w:t xml:space="preserve">rimjenjujući sve mjere zaštite okoliša i društva ove aktivnosti </w:t>
      </w:r>
      <w:r w:rsidR="00D32EAF">
        <w:rPr>
          <w:rFonts w:asciiTheme="majorHAnsi" w:hAnsiTheme="majorHAnsi" w:cstheme="majorHAnsi"/>
          <w:sz w:val="22"/>
          <w:szCs w:val="22"/>
        </w:rPr>
        <w:t>mogu se svesti na najmanju moguću razinu</w:t>
      </w:r>
      <w:r>
        <w:rPr>
          <w:rFonts w:asciiTheme="majorHAnsi" w:hAnsiTheme="majorHAnsi" w:cstheme="majorHAnsi"/>
          <w:sz w:val="22"/>
          <w:szCs w:val="22"/>
        </w:rPr>
        <w:t>.</w:t>
      </w:r>
    </w:p>
    <w:p w14:paraId="420FCBE8" w14:textId="77777777" w:rsidR="0096062B" w:rsidRPr="00662DF7" w:rsidRDefault="0096062B" w:rsidP="0096062B">
      <w:pPr>
        <w:pStyle w:val="Default"/>
        <w:jc w:val="both"/>
        <w:rPr>
          <w:rFonts w:asciiTheme="majorHAnsi" w:hAnsiTheme="majorHAnsi" w:cstheme="majorHAnsi"/>
          <w:sz w:val="22"/>
          <w:szCs w:val="22"/>
        </w:rPr>
      </w:pPr>
    </w:p>
    <w:p w14:paraId="10F78F53" w14:textId="563CB88F" w:rsidR="00765C9E" w:rsidRPr="00662DF7" w:rsidRDefault="00FC7A08" w:rsidP="00CF7F04">
      <w:pPr>
        <w:pStyle w:val="Naslov2"/>
        <w:rPr>
          <w:rFonts w:asciiTheme="minorHAnsi" w:hAnsiTheme="minorHAnsi" w:cstheme="minorHAnsi"/>
          <w:sz w:val="24"/>
          <w:szCs w:val="24"/>
        </w:rPr>
      </w:pPr>
      <w:bookmarkStart w:id="14" w:name="_Toc161753340"/>
      <w:bookmarkStart w:id="15" w:name="_Toc164924581"/>
      <w:r>
        <w:rPr>
          <w:rFonts w:asciiTheme="minorHAnsi" w:hAnsiTheme="minorHAnsi" w:cstheme="minorHAnsi"/>
          <w:sz w:val="24"/>
          <w:szCs w:val="24"/>
        </w:rPr>
        <w:t>Utjecaji na okoliš i prijedlog mjera</w:t>
      </w:r>
      <w:bookmarkEnd w:id="14"/>
      <w:bookmarkEnd w:id="15"/>
      <w:r w:rsidR="00467FDF">
        <w:rPr>
          <w:rFonts w:asciiTheme="minorHAnsi" w:hAnsiTheme="minorHAnsi" w:cstheme="minorHAnsi"/>
          <w:sz w:val="24"/>
          <w:szCs w:val="24"/>
        </w:rPr>
        <w:t xml:space="preserve"> ublažavanja</w:t>
      </w:r>
    </w:p>
    <w:p w14:paraId="6260B0EA" w14:textId="77777777" w:rsidR="00FC7A08" w:rsidRDefault="00FC7A08" w:rsidP="00765C9E">
      <w:pPr>
        <w:pStyle w:val="Default"/>
        <w:jc w:val="both"/>
        <w:rPr>
          <w:rFonts w:asciiTheme="majorHAnsi" w:hAnsiTheme="majorHAnsi" w:cstheme="majorHAnsi"/>
          <w:sz w:val="22"/>
          <w:szCs w:val="22"/>
        </w:rPr>
      </w:pPr>
    </w:p>
    <w:p w14:paraId="1B3097A4" w14:textId="07DD7977" w:rsidR="00D32EAF" w:rsidRPr="00997718" w:rsidRDefault="00CE4D0E" w:rsidP="009748C4">
      <w:pPr>
        <w:pStyle w:val="Default"/>
        <w:spacing w:after="120"/>
        <w:jc w:val="both"/>
        <w:rPr>
          <w:rFonts w:asciiTheme="majorHAnsi" w:hAnsiTheme="majorHAnsi" w:cstheme="majorHAnsi"/>
          <w:color w:val="2F5496" w:themeColor="accent1" w:themeShade="BF"/>
          <w:sz w:val="22"/>
          <w:szCs w:val="22"/>
        </w:rPr>
      </w:pPr>
      <w:r w:rsidRPr="00997718">
        <w:rPr>
          <w:rFonts w:asciiTheme="majorHAnsi" w:hAnsiTheme="majorHAnsi" w:cstheme="majorHAnsi"/>
          <w:color w:val="2F5496" w:themeColor="accent1" w:themeShade="BF"/>
          <w:sz w:val="22"/>
          <w:szCs w:val="22"/>
        </w:rPr>
        <w:t>K</w:t>
      </w:r>
      <w:r w:rsidR="00D32EAF" w:rsidRPr="00997718">
        <w:rPr>
          <w:rFonts w:asciiTheme="majorHAnsi" w:hAnsiTheme="majorHAnsi" w:cstheme="majorHAnsi"/>
          <w:color w:val="2F5496" w:themeColor="accent1" w:themeShade="BF"/>
          <w:sz w:val="22"/>
          <w:szCs w:val="22"/>
        </w:rPr>
        <w:t xml:space="preserve">ljučni rizici </w:t>
      </w:r>
      <w:r w:rsidRPr="00997718">
        <w:rPr>
          <w:rFonts w:asciiTheme="majorHAnsi" w:hAnsiTheme="majorHAnsi" w:cstheme="majorHAnsi"/>
          <w:color w:val="2F5496" w:themeColor="accent1" w:themeShade="BF"/>
          <w:sz w:val="22"/>
          <w:szCs w:val="22"/>
        </w:rPr>
        <w:t xml:space="preserve">i potencijalni utjecaji vezani </w:t>
      </w:r>
      <w:r w:rsidR="00D32EAF" w:rsidRPr="00997718">
        <w:rPr>
          <w:rFonts w:asciiTheme="majorHAnsi" w:hAnsiTheme="majorHAnsi" w:cstheme="majorHAnsi"/>
          <w:color w:val="2F5496" w:themeColor="accent1" w:themeShade="BF"/>
          <w:sz w:val="22"/>
          <w:szCs w:val="22"/>
        </w:rPr>
        <w:t xml:space="preserve">za okoliš </w:t>
      </w:r>
      <w:r w:rsidR="00E8750D" w:rsidRPr="00997718">
        <w:rPr>
          <w:rFonts w:asciiTheme="majorHAnsi" w:hAnsiTheme="majorHAnsi" w:cstheme="majorHAnsi"/>
          <w:color w:val="2F5496" w:themeColor="accent1" w:themeShade="BF"/>
          <w:sz w:val="22"/>
          <w:szCs w:val="22"/>
        </w:rPr>
        <w:t>tijekom provedbe pod-komponente 2.2</w:t>
      </w:r>
    </w:p>
    <w:p w14:paraId="7286FF19" w14:textId="5DDA0683" w:rsidR="009748C4" w:rsidRDefault="009748C4" w:rsidP="009748C4">
      <w:pPr>
        <w:pStyle w:val="Default"/>
        <w:numPr>
          <w:ilvl w:val="0"/>
          <w:numId w:val="18"/>
        </w:numPr>
        <w:ind w:hanging="153"/>
        <w:jc w:val="both"/>
        <w:rPr>
          <w:rFonts w:asciiTheme="majorHAnsi" w:hAnsiTheme="majorHAnsi" w:cstheme="majorHAnsi"/>
          <w:sz w:val="22"/>
          <w:szCs w:val="22"/>
        </w:rPr>
      </w:pPr>
      <w:r w:rsidRPr="009748C4">
        <w:rPr>
          <w:rFonts w:asciiTheme="majorHAnsi" w:hAnsiTheme="majorHAnsi" w:cstheme="majorHAnsi"/>
          <w:sz w:val="22"/>
          <w:szCs w:val="22"/>
        </w:rPr>
        <w:t>buka i vibracije</w:t>
      </w:r>
    </w:p>
    <w:p w14:paraId="71E44260" w14:textId="7F997A01" w:rsidR="00507682" w:rsidRPr="009748C4" w:rsidRDefault="00507682" w:rsidP="009748C4">
      <w:pPr>
        <w:pStyle w:val="Default"/>
        <w:numPr>
          <w:ilvl w:val="0"/>
          <w:numId w:val="18"/>
        </w:numPr>
        <w:ind w:hanging="153"/>
        <w:jc w:val="both"/>
        <w:rPr>
          <w:rFonts w:asciiTheme="majorHAnsi" w:hAnsiTheme="majorHAnsi" w:cstheme="majorHAnsi"/>
          <w:sz w:val="22"/>
          <w:szCs w:val="22"/>
        </w:rPr>
      </w:pPr>
      <w:r>
        <w:rPr>
          <w:rFonts w:asciiTheme="majorHAnsi" w:hAnsiTheme="majorHAnsi" w:cstheme="majorHAnsi"/>
          <w:sz w:val="22"/>
          <w:szCs w:val="22"/>
        </w:rPr>
        <w:t>sigurnost</w:t>
      </w:r>
      <w:r w:rsidR="00F732E6">
        <w:rPr>
          <w:rFonts w:asciiTheme="majorHAnsi" w:hAnsiTheme="majorHAnsi" w:cstheme="majorHAnsi"/>
          <w:sz w:val="22"/>
          <w:szCs w:val="22"/>
        </w:rPr>
        <w:t xml:space="preserve"> i zdravlje</w:t>
      </w:r>
      <w:r>
        <w:rPr>
          <w:rFonts w:asciiTheme="majorHAnsi" w:hAnsiTheme="majorHAnsi" w:cstheme="majorHAnsi"/>
          <w:sz w:val="22"/>
          <w:szCs w:val="22"/>
        </w:rPr>
        <w:t xml:space="preserve"> na radu</w:t>
      </w:r>
    </w:p>
    <w:p w14:paraId="3FF56223" w14:textId="1038BC9D" w:rsidR="009748C4" w:rsidRPr="009748C4" w:rsidRDefault="009748C4" w:rsidP="009748C4">
      <w:pPr>
        <w:pStyle w:val="Default"/>
        <w:numPr>
          <w:ilvl w:val="0"/>
          <w:numId w:val="18"/>
        </w:numPr>
        <w:ind w:hanging="153"/>
        <w:jc w:val="both"/>
        <w:rPr>
          <w:rFonts w:asciiTheme="majorHAnsi" w:hAnsiTheme="majorHAnsi" w:cstheme="majorHAnsi"/>
          <w:sz w:val="22"/>
          <w:szCs w:val="22"/>
        </w:rPr>
      </w:pPr>
      <w:r w:rsidRPr="009748C4">
        <w:rPr>
          <w:rFonts w:asciiTheme="majorHAnsi" w:hAnsiTheme="majorHAnsi" w:cstheme="majorHAnsi"/>
          <w:sz w:val="22"/>
          <w:szCs w:val="22"/>
        </w:rPr>
        <w:t>emitiranje prašine i štetnih plinova</w:t>
      </w:r>
    </w:p>
    <w:p w14:paraId="43C29C86" w14:textId="6CBBB81E" w:rsidR="009748C4" w:rsidRPr="009748C4" w:rsidRDefault="009748C4" w:rsidP="009748C4">
      <w:pPr>
        <w:pStyle w:val="Default"/>
        <w:numPr>
          <w:ilvl w:val="0"/>
          <w:numId w:val="18"/>
        </w:numPr>
        <w:ind w:hanging="153"/>
        <w:jc w:val="both"/>
        <w:rPr>
          <w:rFonts w:asciiTheme="majorHAnsi" w:hAnsiTheme="majorHAnsi" w:cstheme="majorHAnsi"/>
          <w:sz w:val="22"/>
          <w:szCs w:val="22"/>
        </w:rPr>
      </w:pPr>
      <w:r w:rsidRPr="009748C4">
        <w:rPr>
          <w:rFonts w:asciiTheme="majorHAnsi" w:hAnsiTheme="majorHAnsi" w:cstheme="majorHAnsi"/>
          <w:sz w:val="22"/>
          <w:szCs w:val="22"/>
        </w:rPr>
        <w:t xml:space="preserve">stvaranje različitih vrsta neopasnog </w:t>
      </w:r>
      <w:r w:rsidR="002136E0">
        <w:rPr>
          <w:rFonts w:asciiTheme="majorHAnsi" w:hAnsiTheme="majorHAnsi" w:cstheme="majorHAnsi"/>
          <w:sz w:val="22"/>
          <w:szCs w:val="22"/>
        </w:rPr>
        <w:t xml:space="preserve">i opasnog </w:t>
      </w:r>
      <w:r w:rsidRPr="009748C4">
        <w:rPr>
          <w:rFonts w:asciiTheme="majorHAnsi" w:hAnsiTheme="majorHAnsi" w:cstheme="majorHAnsi"/>
          <w:sz w:val="22"/>
          <w:szCs w:val="22"/>
        </w:rPr>
        <w:t>otpada</w:t>
      </w:r>
      <w:r w:rsidR="00895DAE">
        <w:rPr>
          <w:rFonts w:asciiTheme="majorHAnsi" w:hAnsiTheme="majorHAnsi" w:cstheme="majorHAnsi"/>
          <w:sz w:val="22"/>
          <w:szCs w:val="22"/>
        </w:rPr>
        <w:t xml:space="preserve"> </w:t>
      </w:r>
    </w:p>
    <w:p w14:paraId="4DDF8CC2" w14:textId="6CCC4C16" w:rsidR="009748C4" w:rsidRPr="00EB2F04" w:rsidRDefault="009748C4" w:rsidP="00EB2F04">
      <w:pPr>
        <w:pStyle w:val="Default"/>
        <w:numPr>
          <w:ilvl w:val="0"/>
          <w:numId w:val="18"/>
        </w:numPr>
        <w:ind w:hanging="153"/>
        <w:jc w:val="both"/>
        <w:rPr>
          <w:rFonts w:asciiTheme="majorHAnsi" w:hAnsiTheme="majorHAnsi" w:cstheme="majorHAnsi"/>
          <w:sz w:val="22"/>
          <w:szCs w:val="22"/>
        </w:rPr>
      </w:pPr>
      <w:r w:rsidRPr="009748C4">
        <w:rPr>
          <w:rFonts w:asciiTheme="majorHAnsi" w:hAnsiTheme="majorHAnsi" w:cstheme="majorHAnsi"/>
          <w:sz w:val="22"/>
          <w:szCs w:val="22"/>
        </w:rPr>
        <w:t>moguće onečišćenje tla i vodnih resursa (slučajno prolijevanje strojnog ulja, maziva, goriva</w:t>
      </w:r>
      <w:r w:rsidR="00EB2F04">
        <w:rPr>
          <w:rFonts w:asciiTheme="majorHAnsi" w:hAnsiTheme="majorHAnsi" w:cstheme="majorHAnsi"/>
          <w:sz w:val="22"/>
          <w:szCs w:val="22"/>
        </w:rPr>
        <w:t xml:space="preserve"> </w:t>
      </w:r>
      <w:r w:rsidRPr="00EB2F04">
        <w:rPr>
          <w:rFonts w:asciiTheme="majorHAnsi" w:hAnsiTheme="majorHAnsi" w:cstheme="majorHAnsi"/>
          <w:sz w:val="22"/>
          <w:szCs w:val="22"/>
        </w:rPr>
        <w:t>itd.)</w:t>
      </w:r>
    </w:p>
    <w:p w14:paraId="2049531F" w14:textId="61EA8610" w:rsidR="00EB2F04" w:rsidRDefault="009748C4" w:rsidP="00EB2F04">
      <w:pPr>
        <w:pStyle w:val="Default"/>
        <w:numPr>
          <w:ilvl w:val="0"/>
          <w:numId w:val="18"/>
        </w:numPr>
        <w:ind w:hanging="153"/>
        <w:jc w:val="both"/>
        <w:rPr>
          <w:rFonts w:asciiTheme="majorHAnsi" w:hAnsiTheme="majorHAnsi" w:cstheme="majorHAnsi"/>
          <w:sz w:val="22"/>
          <w:szCs w:val="22"/>
        </w:rPr>
      </w:pPr>
      <w:r>
        <w:rPr>
          <w:rFonts w:asciiTheme="majorHAnsi" w:hAnsiTheme="majorHAnsi" w:cstheme="majorHAnsi"/>
          <w:sz w:val="22"/>
          <w:szCs w:val="22"/>
        </w:rPr>
        <w:t>utjecaj na kulturnu baštinu</w:t>
      </w:r>
    </w:p>
    <w:p w14:paraId="2433224D" w14:textId="4A548A7F" w:rsidR="0027544D" w:rsidRDefault="0027544D" w:rsidP="00EB2F04">
      <w:pPr>
        <w:pStyle w:val="Default"/>
        <w:numPr>
          <w:ilvl w:val="0"/>
          <w:numId w:val="18"/>
        </w:numPr>
        <w:ind w:hanging="153"/>
        <w:jc w:val="both"/>
        <w:rPr>
          <w:rFonts w:asciiTheme="majorHAnsi" w:hAnsiTheme="majorHAnsi" w:cstheme="majorHAnsi"/>
          <w:sz w:val="22"/>
          <w:szCs w:val="22"/>
        </w:rPr>
      </w:pPr>
      <w:r>
        <w:rPr>
          <w:rFonts w:asciiTheme="majorHAnsi" w:hAnsiTheme="majorHAnsi" w:cstheme="majorHAnsi"/>
          <w:sz w:val="22"/>
          <w:szCs w:val="22"/>
        </w:rPr>
        <w:t>stabilnost zgrade</w:t>
      </w:r>
    </w:p>
    <w:p w14:paraId="6FAE45A0" w14:textId="476F1494" w:rsidR="0027544D" w:rsidRDefault="002B3C17" w:rsidP="00EB2F04">
      <w:pPr>
        <w:pStyle w:val="Default"/>
        <w:numPr>
          <w:ilvl w:val="0"/>
          <w:numId w:val="18"/>
        </w:numPr>
        <w:ind w:hanging="153"/>
        <w:jc w:val="both"/>
        <w:rPr>
          <w:rFonts w:asciiTheme="majorHAnsi" w:hAnsiTheme="majorHAnsi" w:cstheme="majorHAnsi"/>
          <w:sz w:val="22"/>
          <w:szCs w:val="22"/>
        </w:rPr>
      </w:pPr>
      <w:r>
        <w:rPr>
          <w:rFonts w:asciiTheme="majorHAnsi" w:hAnsiTheme="majorHAnsi" w:cstheme="majorHAnsi"/>
          <w:sz w:val="22"/>
          <w:szCs w:val="22"/>
        </w:rPr>
        <w:t xml:space="preserve">opasnost od </w:t>
      </w:r>
      <w:r w:rsidR="0027544D">
        <w:rPr>
          <w:rFonts w:asciiTheme="majorHAnsi" w:hAnsiTheme="majorHAnsi" w:cstheme="majorHAnsi"/>
          <w:sz w:val="22"/>
          <w:szCs w:val="22"/>
        </w:rPr>
        <w:t>požar</w:t>
      </w:r>
      <w:r w:rsidR="001A53EE">
        <w:rPr>
          <w:rFonts w:asciiTheme="majorHAnsi" w:hAnsiTheme="majorHAnsi" w:cstheme="majorHAnsi"/>
          <w:sz w:val="22"/>
          <w:szCs w:val="22"/>
        </w:rPr>
        <w:t>a</w:t>
      </w:r>
    </w:p>
    <w:p w14:paraId="72800AA1" w14:textId="5448CF22" w:rsidR="0027544D" w:rsidRDefault="0027544D" w:rsidP="00EB2F04">
      <w:pPr>
        <w:pStyle w:val="Default"/>
        <w:numPr>
          <w:ilvl w:val="0"/>
          <w:numId w:val="18"/>
        </w:numPr>
        <w:ind w:hanging="153"/>
        <w:jc w:val="both"/>
        <w:rPr>
          <w:rFonts w:asciiTheme="majorHAnsi" w:hAnsiTheme="majorHAnsi" w:cstheme="majorHAnsi"/>
          <w:sz w:val="22"/>
          <w:szCs w:val="22"/>
        </w:rPr>
      </w:pPr>
      <w:r>
        <w:rPr>
          <w:rFonts w:asciiTheme="majorHAnsi" w:hAnsiTheme="majorHAnsi" w:cstheme="majorHAnsi"/>
          <w:sz w:val="22"/>
          <w:szCs w:val="22"/>
        </w:rPr>
        <w:t>akcidentne situacije</w:t>
      </w:r>
    </w:p>
    <w:p w14:paraId="06565691" w14:textId="68F0986E" w:rsidR="00785A6C" w:rsidRPr="00EB2F04" w:rsidRDefault="00785A6C" w:rsidP="00EB2F04">
      <w:pPr>
        <w:pStyle w:val="Default"/>
        <w:numPr>
          <w:ilvl w:val="0"/>
          <w:numId w:val="18"/>
        </w:numPr>
        <w:ind w:hanging="153"/>
        <w:jc w:val="both"/>
        <w:rPr>
          <w:rFonts w:asciiTheme="majorHAnsi" w:hAnsiTheme="majorHAnsi" w:cstheme="majorHAnsi"/>
          <w:sz w:val="22"/>
          <w:szCs w:val="22"/>
        </w:rPr>
      </w:pPr>
      <w:r>
        <w:rPr>
          <w:rFonts w:asciiTheme="majorHAnsi" w:hAnsiTheme="majorHAnsi" w:cstheme="majorHAnsi"/>
          <w:sz w:val="22"/>
          <w:szCs w:val="22"/>
        </w:rPr>
        <w:t xml:space="preserve">sigurnost </w:t>
      </w:r>
      <w:r w:rsidR="00F63B04">
        <w:rPr>
          <w:rFonts w:asciiTheme="majorHAnsi" w:hAnsiTheme="majorHAnsi" w:cstheme="majorHAnsi"/>
          <w:sz w:val="22"/>
          <w:szCs w:val="22"/>
        </w:rPr>
        <w:t>radne i instalirane opreme.</w:t>
      </w:r>
    </w:p>
    <w:p w14:paraId="34A1DFC1" w14:textId="77777777" w:rsidR="00EB2F04" w:rsidRDefault="00EB2F04" w:rsidP="0027544D">
      <w:pPr>
        <w:pStyle w:val="Default"/>
        <w:ind w:left="567"/>
        <w:jc w:val="both"/>
        <w:rPr>
          <w:rFonts w:asciiTheme="majorHAnsi" w:hAnsiTheme="majorHAnsi" w:cstheme="majorHAnsi"/>
          <w:sz w:val="22"/>
          <w:szCs w:val="22"/>
          <w:lang w:val="en-GB"/>
        </w:rPr>
      </w:pPr>
    </w:p>
    <w:p w14:paraId="0E51E042" w14:textId="67B33245" w:rsidR="001A53EE" w:rsidRPr="001A53EE" w:rsidRDefault="001A53EE" w:rsidP="001A53EE">
      <w:pPr>
        <w:pStyle w:val="Default"/>
        <w:jc w:val="both"/>
        <w:rPr>
          <w:rFonts w:asciiTheme="majorHAnsi" w:hAnsiTheme="majorHAnsi" w:cstheme="majorHAnsi"/>
          <w:sz w:val="22"/>
          <w:szCs w:val="22"/>
        </w:rPr>
      </w:pPr>
      <w:r w:rsidRPr="001A53EE">
        <w:rPr>
          <w:rFonts w:asciiTheme="majorHAnsi" w:hAnsiTheme="majorHAnsi" w:cstheme="majorHAnsi"/>
          <w:sz w:val="22"/>
          <w:szCs w:val="22"/>
        </w:rPr>
        <w:t xml:space="preserve">U slučaju nailaska na kulturnu baštinu ili njene dijelove, potrebno je odmah zaustaviti radove te obavijestiti nadležno tijelo kako bi se poduzele sve potrebne mjere. Postupanje izvođača bit će u skladu s uputama nadležnih tijela te </w:t>
      </w:r>
      <w:r w:rsidR="002070CC">
        <w:rPr>
          <w:rFonts w:asciiTheme="majorHAnsi" w:hAnsiTheme="majorHAnsi" w:cstheme="majorHAnsi"/>
          <w:sz w:val="22"/>
          <w:szCs w:val="22"/>
        </w:rPr>
        <w:t>ć</w:t>
      </w:r>
      <w:r w:rsidRPr="001A53EE">
        <w:rPr>
          <w:rFonts w:asciiTheme="majorHAnsi" w:hAnsiTheme="majorHAnsi" w:cstheme="majorHAnsi"/>
          <w:sz w:val="22"/>
          <w:szCs w:val="22"/>
        </w:rPr>
        <w:t xml:space="preserve">e radovi ponovno početi isključivo uz njihovu dozvolu. </w:t>
      </w:r>
    </w:p>
    <w:p w14:paraId="7614FE45" w14:textId="77777777" w:rsidR="001A53EE" w:rsidRPr="001A53EE" w:rsidRDefault="001A53EE" w:rsidP="001A53EE">
      <w:pPr>
        <w:pStyle w:val="Default"/>
        <w:jc w:val="both"/>
        <w:rPr>
          <w:rFonts w:asciiTheme="majorHAnsi" w:hAnsiTheme="majorHAnsi" w:cstheme="majorHAnsi"/>
          <w:sz w:val="22"/>
          <w:szCs w:val="22"/>
        </w:rPr>
      </w:pPr>
    </w:p>
    <w:p w14:paraId="777ABAA6" w14:textId="046EC676" w:rsidR="0065199A" w:rsidRDefault="001A53EE" w:rsidP="001A53EE">
      <w:pPr>
        <w:pStyle w:val="Default"/>
        <w:jc w:val="both"/>
        <w:rPr>
          <w:rFonts w:asciiTheme="majorHAnsi" w:hAnsiTheme="majorHAnsi" w:cstheme="majorHAnsi"/>
          <w:sz w:val="22"/>
          <w:szCs w:val="22"/>
        </w:rPr>
      </w:pPr>
      <w:r w:rsidRPr="001A53EE">
        <w:rPr>
          <w:rFonts w:asciiTheme="majorHAnsi" w:hAnsiTheme="majorHAnsi" w:cstheme="majorHAnsi"/>
          <w:sz w:val="22"/>
          <w:szCs w:val="22"/>
        </w:rPr>
        <w:t>U slučaju da se na gradilištu pronađe azbest, pripremit će se plan upravljanja i uklanjanja azbesta, uz odobrenje okolišnog i društvenog stručnjaka Svjetske banke. Zgrade s postojećim azbestnim pokrovom moraju imati plan zamjene azbestnog pokrova s izvorom financiranja i terminskim planom provedbe radova; u protivnom se ne mogu financirati iz sredstava ovog Projekta.</w:t>
      </w:r>
    </w:p>
    <w:p w14:paraId="16A81331" w14:textId="77777777" w:rsidR="001A53EE" w:rsidRDefault="001A53EE" w:rsidP="001A53EE">
      <w:pPr>
        <w:pStyle w:val="Default"/>
        <w:jc w:val="both"/>
        <w:rPr>
          <w:rFonts w:asciiTheme="majorHAnsi" w:hAnsiTheme="majorHAnsi" w:cstheme="majorHAnsi"/>
          <w:sz w:val="22"/>
          <w:szCs w:val="22"/>
        </w:rPr>
      </w:pPr>
    </w:p>
    <w:p w14:paraId="77A44F88" w14:textId="77777777" w:rsidR="001A53EE" w:rsidRPr="001A53EE" w:rsidRDefault="001A53EE" w:rsidP="001A53EE">
      <w:pPr>
        <w:pStyle w:val="Default"/>
        <w:jc w:val="both"/>
        <w:rPr>
          <w:rFonts w:asciiTheme="majorHAnsi" w:hAnsiTheme="majorHAnsi" w:cstheme="majorHAnsi"/>
          <w:sz w:val="22"/>
          <w:szCs w:val="22"/>
        </w:rPr>
      </w:pPr>
      <w:r w:rsidRPr="001A53EE">
        <w:rPr>
          <w:rFonts w:asciiTheme="majorHAnsi" w:hAnsiTheme="majorHAnsi" w:cstheme="majorHAnsi"/>
          <w:sz w:val="22"/>
          <w:szCs w:val="22"/>
        </w:rPr>
        <w:t xml:space="preserve">Uređaji, oprema i aparati za gašenje požara moraju biti redovito atestirani, kako bi se u slučaju potrebe mogli brzo i učinkovito koristiti. Razina opreme za gašenje požara mora se procijeniti i ocijeniti kroz </w:t>
      </w:r>
      <w:r w:rsidRPr="001A53EE">
        <w:rPr>
          <w:rFonts w:asciiTheme="majorHAnsi" w:hAnsiTheme="majorHAnsi" w:cstheme="majorHAnsi"/>
          <w:sz w:val="22"/>
          <w:szCs w:val="22"/>
        </w:rPr>
        <w:lastRenderedPageBreak/>
        <w:t>tipičnu procjenu rizika. Na gradilištu je imenovana osoba zadužena za protupožarnu zaštitu, a postupci u slučaju požara dobro su poznati svim zaposlenicima. Plan evakuacije mora biti izrađen za sve škole.</w:t>
      </w:r>
    </w:p>
    <w:p w14:paraId="758C0060" w14:textId="77777777" w:rsidR="001A53EE" w:rsidRPr="001A53EE" w:rsidRDefault="001A53EE" w:rsidP="001A53EE">
      <w:pPr>
        <w:pStyle w:val="Default"/>
        <w:jc w:val="both"/>
        <w:rPr>
          <w:rFonts w:asciiTheme="majorHAnsi" w:hAnsiTheme="majorHAnsi" w:cstheme="majorHAnsi"/>
          <w:sz w:val="22"/>
          <w:szCs w:val="22"/>
        </w:rPr>
      </w:pPr>
    </w:p>
    <w:p w14:paraId="16F75957" w14:textId="28C04974" w:rsidR="001A53EE" w:rsidRPr="001A53EE" w:rsidRDefault="001A53EE" w:rsidP="001A53EE">
      <w:pPr>
        <w:pStyle w:val="Default"/>
        <w:jc w:val="both"/>
        <w:rPr>
          <w:rFonts w:asciiTheme="majorHAnsi" w:hAnsiTheme="majorHAnsi" w:cstheme="majorHAnsi"/>
          <w:sz w:val="22"/>
          <w:szCs w:val="22"/>
        </w:rPr>
      </w:pPr>
      <w:r w:rsidRPr="001A53EE">
        <w:rPr>
          <w:rFonts w:asciiTheme="majorHAnsi" w:hAnsiTheme="majorHAnsi" w:cstheme="majorHAnsi"/>
          <w:sz w:val="22"/>
          <w:szCs w:val="22"/>
        </w:rPr>
        <w:t xml:space="preserve">Akcidentnim situacijama upravljat će se u skladu s ESCP-om i upravljanjem Planom upravljanja u akcidentnim situacijama. Plan će biti pripremljen (od strane </w:t>
      </w:r>
      <w:r w:rsidR="00533BAF">
        <w:rPr>
          <w:rFonts w:asciiTheme="majorHAnsi" w:hAnsiTheme="majorHAnsi" w:cstheme="majorHAnsi"/>
          <w:sz w:val="22"/>
          <w:szCs w:val="22"/>
        </w:rPr>
        <w:t xml:space="preserve">Jedinice za provedbu Projekta </w:t>
      </w:r>
      <w:r w:rsidRPr="001A53EE">
        <w:rPr>
          <w:rFonts w:asciiTheme="majorHAnsi" w:hAnsiTheme="majorHAnsi" w:cstheme="majorHAnsi"/>
          <w:sz w:val="22"/>
          <w:szCs w:val="22"/>
        </w:rPr>
        <w:t xml:space="preserve">pri Ministarstvu znanosti i obrazovanja) i odobren od strane Svjetske banke prije početka radova. </w:t>
      </w:r>
    </w:p>
    <w:p w14:paraId="2A2B18D4" w14:textId="77777777" w:rsidR="001A53EE" w:rsidRPr="001A53EE" w:rsidRDefault="001A53EE" w:rsidP="001A53EE">
      <w:pPr>
        <w:pStyle w:val="Default"/>
        <w:jc w:val="both"/>
        <w:rPr>
          <w:rFonts w:asciiTheme="majorHAnsi" w:hAnsiTheme="majorHAnsi" w:cstheme="majorHAnsi"/>
          <w:sz w:val="22"/>
          <w:szCs w:val="22"/>
        </w:rPr>
      </w:pPr>
    </w:p>
    <w:p w14:paraId="526435A9" w14:textId="73CE9D89" w:rsidR="001A53EE" w:rsidRPr="001A53EE" w:rsidRDefault="001A53EE" w:rsidP="001A53EE">
      <w:pPr>
        <w:pStyle w:val="Default"/>
        <w:jc w:val="both"/>
        <w:rPr>
          <w:rFonts w:asciiTheme="majorHAnsi" w:hAnsiTheme="majorHAnsi" w:cstheme="majorHAnsi"/>
          <w:sz w:val="22"/>
          <w:szCs w:val="22"/>
        </w:rPr>
      </w:pPr>
      <w:r w:rsidRPr="001A53EE">
        <w:rPr>
          <w:rFonts w:asciiTheme="majorHAnsi" w:hAnsiTheme="majorHAnsi" w:cstheme="majorHAnsi"/>
          <w:sz w:val="22"/>
          <w:szCs w:val="22"/>
        </w:rPr>
        <w:t xml:space="preserve">Dizajn i provedba mjera ublažavanja za prepoznate okolišne i društvene rizike bit će u skladu s nacionalnim zakonima, WB ESF, WB EHSG te GIIP. Ukoliko se nacionalni zakoni i zahtjevi Svjetske banke razlikuju, primijenit će se ona mjera koja je stroža. </w:t>
      </w:r>
    </w:p>
    <w:p w14:paraId="685829CA" w14:textId="77777777" w:rsidR="009748C4" w:rsidRPr="00B30AE7" w:rsidRDefault="009748C4" w:rsidP="009748C4">
      <w:pPr>
        <w:pStyle w:val="Default"/>
        <w:jc w:val="both"/>
        <w:rPr>
          <w:rFonts w:asciiTheme="majorHAnsi" w:hAnsiTheme="majorHAnsi" w:cstheme="majorHAnsi"/>
          <w:sz w:val="22"/>
          <w:szCs w:val="22"/>
        </w:rPr>
      </w:pPr>
    </w:p>
    <w:p w14:paraId="4466AE22" w14:textId="2A36794D" w:rsidR="00765C9E" w:rsidRPr="00662DF7" w:rsidRDefault="001A53EE" w:rsidP="00CF7F04">
      <w:pPr>
        <w:pStyle w:val="Naslov2"/>
        <w:rPr>
          <w:rFonts w:asciiTheme="minorHAnsi" w:hAnsiTheme="minorHAnsi" w:cstheme="minorHAnsi"/>
          <w:sz w:val="24"/>
          <w:szCs w:val="24"/>
        </w:rPr>
      </w:pPr>
      <w:bookmarkStart w:id="16" w:name="_Toc161753341"/>
      <w:bookmarkStart w:id="17" w:name="_Toc164924582"/>
      <w:r>
        <w:rPr>
          <w:rFonts w:asciiTheme="minorHAnsi" w:hAnsiTheme="minorHAnsi" w:cstheme="minorHAnsi"/>
          <w:sz w:val="24"/>
          <w:szCs w:val="24"/>
        </w:rPr>
        <w:t xml:space="preserve">Društveni utjecaji i </w:t>
      </w:r>
      <w:r w:rsidR="00467FDF">
        <w:rPr>
          <w:rFonts w:asciiTheme="minorHAnsi" w:hAnsiTheme="minorHAnsi" w:cstheme="minorHAnsi"/>
          <w:sz w:val="24"/>
          <w:szCs w:val="24"/>
        </w:rPr>
        <w:t>prijedlog mjera</w:t>
      </w:r>
      <w:r>
        <w:rPr>
          <w:rFonts w:asciiTheme="minorHAnsi" w:hAnsiTheme="minorHAnsi" w:cstheme="minorHAnsi"/>
          <w:sz w:val="24"/>
          <w:szCs w:val="24"/>
        </w:rPr>
        <w:t xml:space="preserve"> ublažavanja</w:t>
      </w:r>
      <w:bookmarkEnd w:id="16"/>
      <w:bookmarkEnd w:id="17"/>
    </w:p>
    <w:p w14:paraId="5ACF34F5" w14:textId="2A25973C" w:rsidR="00FA79FC" w:rsidRDefault="00FA79FC" w:rsidP="00765C9E">
      <w:pPr>
        <w:jc w:val="both"/>
        <w:rPr>
          <w:rFonts w:asciiTheme="majorHAnsi" w:hAnsiTheme="majorHAnsi" w:cstheme="majorHAnsi"/>
        </w:rPr>
      </w:pPr>
    </w:p>
    <w:p w14:paraId="7EFA5355" w14:textId="587E8C07" w:rsidR="001A53EE" w:rsidRPr="001A53EE" w:rsidRDefault="001A53EE" w:rsidP="001A53EE">
      <w:pPr>
        <w:jc w:val="both"/>
        <w:rPr>
          <w:rFonts w:asciiTheme="majorHAnsi" w:hAnsiTheme="majorHAnsi" w:cstheme="majorHAnsi"/>
        </w:rPr>
      </w:pPr>
      <w:r w:rsidRPr="001A53EE">
        <w:rPr>
          <w:rFonts w:asciiTheme="majorHAnsi" w:hAnsiTheme="majorHAnsi" w:cstheme="majorHAnsi"/>
        </w:rPr>
        <w:t xml:space="preserve">Glavni potencijalni </w:t>
      </w:r>
      <w:r w:rsidR="00533BAF">
        <w:rPr>
          <w:rFonts w:asciiTheme="majorHAnsi" w:hAnsiTheme="majorHAnsi" w:cstheme="majorHAnsi"/>
        </w:rPr>
        <w:t>društveni</w:t>
      </w:r>
      <w:r w:rsidRPr="001A53EE">
        <w:rPr>
          <w:rFonts w:asciiTheme="majorHAnsi" w:hAnsiTheme="majorHAnsi" w:cstheme="majorHAnsi"/>
        </w:rPr>
        <w:t xml:space="preserve"> rizici i utjecaji koji proizlaze iz aktivnosti građevinskih radova su sljedeći:</w:t>
      </w:r>
    </w:p>
    <w:p w14:paraId="645BDE16" w14:textId="77777777" w:rsidR="001A53EE" w:rsidRPr="001A53EE" w:rsidRDefault="001A53EE" w:rsidP="001A53EE">
      <w:pPr>
        <w:jc w:val="both"/>
        <w:rPr>
          <w:rFonts w:asciiTheme="majorHAnsi" w:hAnsiTheme="majorHAnsi" w:cstheme="majorHAnsi"/>
          <w:b/>
          <w:bCs/>
        </w:rPr>
      </w:pPr>
      <w:r w:rsidRPr="001A53EE">
        <w:rPr>
          <w:rFonts w:asciiTheme="majorHAnsi" w:hAnsiTheme="majorHAnsi" w:cstheme="majorHAnsi"/>
          <w:b/>
          <w:bCs/>
        </w:rPr>
        <w:t>Zdravlje i sigurnost zajednice (eng. Comunity Health and Safety)</w:t>
      </w:r>
    </w:p>
    <w:p w14:paraId="3363D5B9" w14:textId="77777777" w:rsidR="001A53EE" w:rsidRPr="001A53EE" w:rsidRDefault="001A53EE" w:rsidP="001A53EE">
      <w:pPr>
        <w:pStyle w:val="Odlomakpopisa"/>
        <w:numPr>
          <w:ilvl w:val="0"/>
          <w:numId w:val="47"/>
        </w:numPr>
        <w:jc w:val="both"/>
        <w:rPr>
          <w:rFonts w:asciiTheme="majorHAnsi" w:hAnsiTheme="majorHAnsi" w:cstheme="majorHAnsi"/>
        </w:rPr>
      </w:pPr>
      <w:r w:rsidRPr="001A53EE">
        <w:rPr>
          <w:rFonts w:asciiTheme="majorHAnsi" w:hAnsiTheme="majorHAnsi" w:cstheme="majorHAnsi"/>
        </w:rPr>
        <w:t>Povećana buka i vibracije uzrokovane povećanim prometom, korištenjem strojeva i opreme na gradilištu;</w:t>
      </w:r>
    </w:p>
    <w:p w14:paraId="180AEAFC" w14:textId="77777777" w:rsidR="001A53EE" w:rsidRPr="001A53EE" w:rsidRDefault="001A53EE" w:rsidP="001A53EE">
      <w:pPr>
        <w:pStyle w:val="Odlomakpopisa"/>
        <w:numPr>
          <w:ilvl w:val="0"/>
          <w:numId w:val="47"/>
        </w:numPr>
        <w:jc w:val="both"/>
        <w:rPr>
          <w:rFonts w:asciiTheme="majorHAnsi" w:hAnsiTheme="majorHAnsi" w:cstheme="majorHAnsi"/>
        </w:rPr>
      </w:pPr>
      <w:r w:rsidRPr="001A53EE">
        <w:rPr>
          <w:rFonts w:asciiTheme="majorHAnsi" w:hAnsiTheme="majorHAnsi" w:cstheme="majorHAnsi"/>
        </w:rPr>
        <w:t>Prometne nesreće pješaka uzrokovane pojačanim i/ili neadekvatno organiziranim prometom (prijevoz materijala, opreme i radnika);</w:t>
      </w:r>
    </w:p>
    <w:p w14:paraId="75E571AD" w14:textId="77777777" w:rsidR="001A53EE" w:rsidRPr="001A53EE" w:rsidRDefault="001A53EE" w:rsidP="001A53EE">
      <w:pPr>
        <w:pStyle w:val="Odlomakpopisa"/>
        <w:numPr>
          <w:ilvl w:val="0"/>
          <w:numId w:val="47"/>
        </w:numPr>
        <w:jc w:val="both"/>
        <w:rPr>
          <w:rFonts w:asciiTheme="majorHAnsi" w:hAnsiTheme="majorHAnsi" w:cstheme="majorHAnsi"/>
        </w:rPr>
      </w:pPr>
      <w:r w:rsidRPr="001A53EE">
        <w:rPr>
          <w:rFonts w:asciiTheme="majorHAnsi" w:hAnsiTheme="majorHAnsi" w:cstheme="majorHAnsi"/>
        </w:rPr>
        <w:t>Privremeno zatvaranje cesta bez osiguranja odgovarajućih prometnih pravaca može izazvati neugodnosti za lokalno stanovništvo;</w:t>
      </w:r>
    </w:p>
    <w:p w14:paraId="7E46F986" w14:textId="77777777" w:rsidR="001A53EE" w:rsidRPr="001A53EE" w:rsidRDefault="001A53EE" w:rsidP="001A53EE">
      <w:pPr>
        <w:pStyle w:val="Odlomakpopisa"/>
        <w:numPr>
          <w:ilvl w:val="0"/>
          <w:numId w:val="47"/>
        </w:numPr>
        <w:jc w:val="both"/>
        <w:rPr>
          <w:rFonts w:asciiTheme="majorHAnsi" w:hAnsiTheme="majorHAnsi" w:cstheme="majorHAnsi"/>
        </w:rPr>
      </w:pPr>
      <w:r w:rsidRPr="001A53EE">
        <w:rPr>
          <w:rFonts w:asciiTheme="majorHAnsi" w:hAnsiTheme="majorHAnsi" w:cstheme="majorHAnsi"/>
        </w:rPr>
        <w:t>Smetnje u komunalnim uslugama zbog planiranih intervencija (npr. prekid u opskrbi vode, plina, struje);</w:t>
      </w:r>
    </w:p>
    <w:p w14:paraId="03DF774E" w14:textId="28F944DF" w:rsidR="001A53EE" w:rsidRPr="001A53EE" w:rsidRDefault="001A53EE" w:rsidP="001A53EE">
      <w:pPr>
        <w:pStyle w:val="Odlomakpopisa"/>
        <w:numPr>
          <w:ilvl w:val="0"/>
          <w:numId w:val="47"/>
        </w:numPr>
        <w:jc w:val="both"/>
        <w:rPr>
          <w:rFonts w:asciiTheme="majorHAnsi" w:hAnsiTheme="majorHAnsi" w:cstheme="majorHAnsi"/>
        </w:rPr>
      </w:pPr>
      <w:r w:rsidRPr="001A53EE">
        <w:rPr>
          <w:rFonts w:asciiTheme="majorHAnsi" w:hAnsiTheme="majorHAnsi" w:cstheme="majorHAnsi"/>
        </w:rPr>
        <w:t>Neadekvatno zbrinjavanje otpada s gradilišta (nekontrolirano odbacivanje otpada) i onečišćenje okoliša lokalne zajednice</w:t>
      </w:r>
      <w:r w:rsidR="00533BAF">
        <w:rPr>
          <w:rFonts w:asciiTheme="majorHAnsi" w:hAnsiTheme="majorHAnsi" w:cstheme="majorHAnsi"/>
        </w:rPr>
        <w:t>;</w:t>
      </w:r>
      <w:r w:rsidRPr="001A53EE">
        <w:rPr>
          <w:rFonts w:asciiTheme="majorHAnsi" w:hAnsiTheme="majorHAnsi" w:cstheme="majorHAnsi"/>
        </w:rPr>
        <w:t xml:space="preserve"> </w:t>
      </w:r>
    </w:p>
    <w:p w14:paraId="2EF094EC" w14:textId="77777777" w:rsidR="001A53EE" w:rsidRPr="001A53EE" w:rsidRDefault="001A53EE" w:rsidP="001A53EE">
      <w:pPr>
        <w:pStyle w:val="Odlomakpopisa"/>
        <w:numPr>
          <w:ilvl w:val="0"/>
          <w:numId w:val="47"/>
        </w:numPr>
        <w:jc w:val="both"/>
        <w:rPr>
          <w:rFonts w:asciiTheme="majorHAnsi" w:hAnsiTheme="majorHAnsi" w:cstheme="majorHAnsi"/>
        </w:rPr>
      </w:pPr>
      <w:r w:rsidRPr="001A53EE">
        <w:rPr>
          <w:rFonts w:asciiTheme="majorHAnsi" w:hAnsiTheme="majorHAnsi" w:cstheme="majorHAnsi"/>
        </w:rPr>
        <w:t>Neadekvatno gospodarenje azbestnim otpadom (nekontrolirano odbacivanje ove vrste otpada u okoliš) što može uzrokovati izloženost lokalne zajednice azbestu.</w:t>
      </w:r>
    </w:p>
    <w:p w14:paraId="5E8DF44E" w14:textId="77777777" w:rsidR="001A53EE" w:rsidRPr="001A53EE" w:rsidRDefault="001A53EE" w:rsidP="001A53EE">
      <w:pPr>
        <w:jc w:val="both"/>
        <w:rPr>
          <w:rFonts w:asciiTheme="majorHAnsi" w:hAnsiTheme="majorHAnsi" w:cstheme="majorHAnsi"/>
        </w:rPr>
      </w:pPr>
    </w:p>
    <w:p w14:paraId="06E2349F" w14:textId="77777777" w:rsidR="001A53EE" w:rsidRPr="001A53EE" w:rsidRDefault="001A53EE" w:rsidP="001A53EE">
      <w:pPr>
        <w:jc w:val="both"/>
        <w:rPr>
          <w:rFonts w:asciiTheme="majorHAnsi" w:hAnsiTheme="majorHAnsi" w:cstheme="majorHAnsi"/>
          <w:b/>
          <w:bCs/>
        </w:rPr>
      </w:pPr>
      <w:r w:rsidRPr="001A53EE">
        <w:rPr>
          <w:rFonts w:asciiTheme="majorHAnsi" w:hAnsiTheme="majorHAnsi" w:cstheme="majorHAnsi"/>
          <w:b/>
          <w:bCs/>
        </w:rPr>
        <w:t>Procedure upravljanja radom</w:t>
      </w:r>
    </w:p>
    <w:p w14:paraId="2F097AE6" w14:textId="77777777" w:rsidR="001A53EE" w:rsidRPr="001A53EE" w:rsidRDefault="001A53EE" w:rsidP="001A53EE">
      <w:pPr>
        <w:jc w:val="both"/>
        <w:rPr>
          <w:rFonts w:asciiTheme="majorHAnsi" w:hAnsiTheme="majorHAnsi" w:cstheme="majorHAnsi"/>
        </w:rPr>
      </w:pPr>
      <w:r w:rsidRPr="001A53EE">
        <w:rPr>
          <w:rFonts w:asciiTheme="majorHAnsi" w:hAnsiTheme="majorHAnsi" w:cstheme="majorHAnsi"/>
        </w:rPr>
        <w:t xml:space="preserve">Građevinske aktivnosti uključivat će izravne radnike, ugovorne radnike, radnike u primarnoj opskrbi. Glavni potencijalni rizici vezani su za osiguravanje odgovarajućih uz uvjeta rada i tretmana radnika. Riječ je o rizicima povezanim s mogućim nedostatkom (ili nedovoljno razvijenim) procedurama upravljanja radnicima i osiguravanju zakonski definiranih radnih prava. Ovi rizici će se spriječiti primjenom postupaka i mjera definiranim u Planu upravljanja radom (eng. Labour Management Plan) pripremljenim su u sklopu ESMF-a, a koji je pripremljen u skladu s nacionalnom legislativom i WB ESS2. </w:t>
      </w:r>
    </w:p>
    <w:p w14:paraId="19BC99CE" w14:textId="77777777" w:rsidR="001A53EE" w:rsidRPr="001A53EE" w:rsidRDefault="001A53EE" w:rsidP="001A53EE">
      <w:pPr>
        <w:jc w:val="both"/>
        <w:rPr>
          <w:rFonts w:asciiTheme="majorHAnsi" w:hAnsiTheme="majorHAnsi" w:cstheme="majorHAnsi"/>
        </w:rPr>
      </w:pPr>
      <w:r w:rsidRPr="001A53EE">
        <w:rPr>
          <w:rFonts w:asciiTheme="majorHAnsi" w:hAnsiTheme="majorHAnsi" w:cstheme="majorHAnsi"/>
        </w:rPr>
        <w:t>S obzirom na trenutni nedostatak radnika u građevinskom sektoru, postoji vjerojatnost angažmana radnika migranata (lokalni radnici izvan područja projektne aktivnosti ili stranci). Prisutnost nelokalnih građevinskih radnika i radnika migranata tijekom izgradnje mogla bi imati određene negativne utjecaje na lokalno stanovništvo ako se ne upravlja na odgovarajući način odnosno ne poštuju procedure nacionalnog zakonodavstva i ESS2 .</w:t>
      </w:r>
    </w:p>
    <w:p w14:paraId="73653BEA" w14:textId="47ECEA8D" w:rsidR="001A53EE" w:rsidRPr="001A53EE" w:rsidRDefault="001A53EE" w:rsidP="001A53EE">
      <w:pPr>
        <w:jc w:val="both"/>
        <w:rPr>
          <w:rFonts w:asciiTheme="majorHAnsi" w:hAnsiTheme="majorHAnsi" w:cstheme="majorHAnsi"/>
        </w:rPr>
      </w:pPr>
      <w:r w:rsidRPr="001A53EE">
        <w:rPr>
          <w:rFonts w:asciiTheme="majorHAnsi" w:hAnsiTheme="majorHAnsi" w:cstheme="majorHAnsi"/>
        </w:rPr>
        <w:t xml:space="preserve">Prisutnost nelokalnih radnika i radnika migranata može dovesti do seksualnog iskorištavanja i zlostavljanja te seksualnog uznemiravanja unutar zajednice. Osim toga, prisutnost nelokalnih građevinskih radnika i radnika migranata može izazvati zabrinutost među stanovnicima. Izvođač radova dužan je pripremiti i primjenjivati Kodeks ponašanja i osigurati učinkovit i dostupan žalbeni mehanizam </w:t>
      </w:r>
      <w:r w:rsidRPr="001A53EE">
        <w:rPr>
          <w:rFonts w:asciiTheme="majorHAnsi" w:hAnsiTheme="majorHAnsi" w:cstheme="majorHAnsi"/>
        </w:rPr>
        <w:lastRenderedPageBreak/>
        <w:t>za radnike (eng. Grievence Redress Mechanism (GRM)), a kako je opisano u ESMF</w:t>
      </w:r>
      <w:r w:rsidR="006641D3">
        <w:rPr>
          <w:rFonts w:asciiTheme="majorHAnsi" w:hAnsiTheme="majorHAnsi" w:cstheme="majorHAnsi"/>
        </w:rPr>
        <w:t>-u</w:t>
      </w:r>
      <w:r w:rsidRPr="001A53EE">
        <w:rPr>
          <w:rFonts w:asciiTheme="majorHAnsi" w:hAnsiTheme="majorHAnsi" w:cstheme="majorHAnsi"/>
        </w:rPr>
        <w:t>. Procjenjuje se da je mala vjerojatnost pojave negativnih utjecaja povezanih s prisutnošću nelokalnih radnika i radnika migranata unutar zajednice.</w:t>
      </w:r>
    </w:p>
    <w:p w14:paraId="0DB8762C" w14:textId="77777777" w:rsidR="001A53EE" w:rsidRPr="001A53EE" w:rsidRDefault="001A53EE" w:rsidP="001A53EE">
      <w:pPr>
        <w:jc w:val="both"/>
        <w:rPr>
          <w:rFonts w:asciiTheme="majorHAnsi" w:hAnsiTheme="majorHAnsi" w:cstheme="majorHAnsi"/>
        </w:rPr>
      </w:pPr>
      <w:r w:rsidRPr="001A53EE">
        <w:rPr>
          <w:rFonts w:asciiTheme="majorHAnsi" w:hAnsiTheme="majorHAnsi" w:cstheme="majorHAnsi"/>
        </w:rPr>
        <w:t>Obzirom da je riječ o radovima manjeg opsega ne očekuje se uspostava posebnih smještajnih jedinica za smještaj projektnih radnika.</w:t>
      </w:r>
    </w:p>
    <w:p w14:paraId="789A3AB1" w14:textId="77777777" w:rsidR="001A53EE" w:rsidRPr="001A53EE" w:rsidRDefault="001A53EE" w:rsidP="001A53EE">
      <w:pPr>
        <w:jc w:val="both"/>
        <w:rPr>
          <w:rFonts w:asciiTheme="majorHAnsi" w:hAnsiTheme="majorHAnsi" w:cstheme="majorHAnsi"/>
        </w:rPr>
      </w:pPr>
      <w:r w:rsidRPr="001A53EE">
        <w:rPr>
          <w:rFonts w:asciiTheme="majorHAnsi" w:hAnsiTheme="majorHAnsi" w:cstheme="majorHAnsi"/>
        </w:rPr>
        <w:t>Materijalna prava projektnih radnika moraju biti usklađena s nacionalnim zakonodavstvom i ESS2, pri čemu se u pravilu primjenjuju strože odredbe.</w:t>
      </w:r>
    </w:p>
    <w:p w14:paraId="4FCA87CB" w14:textId="77777777" w:rsidR="001A53EE" w:rsidRPr="001A53EE" w:rsidRDefault="001A53EE" w:rsidP="001A53EE">
      <w:pPr>
        <w:jc w:val="both"/>
        <w:rPr>
          <w:rFonts w:asciiTheme="majorHAnsi" w:hAnsiTheme="majorHAnsi" w:cstheme="majorHAnsi"/>
        </w:rPr>
      </w:pPr>
      <w:r w:rsidRPr="001A53EE">
        <w:rPr>
          <w:rFonts w:asciiTheme="majorHAnsi" w:hAnsiTheme="majorHAnsi" w:cstheme="majorHAnsi"/>
        </w:rPr>
        <w:t>Radni uvjeti i uvjeti zapošljavanja radnika migranata trebali bi biti isti ili uglavnom jednaki onima za projektne radnike koji nisu migranti, a obavljaju istu vrstu posla. Navedeno se odnosi i na projektne radnike migrante koje zapošljava ili angažira izvođač radova izravno ili preko treće strane.</w:t>
      </w:r>
    </w:p>
    <w:p w14:paraId="27C85B60" w14:textId="09CEBABE" w:rsidR="001A53EE" w:rsidRPr="001A53EE" w:rsidRDefault="006641D3" w:rsidP="001A53EE">
      <w:pPr>
        <w:jc w:val="both"/>
        <w:rPr>
          <w:rFonts w:asciiTheme="majorHAnsi" w:hAnsiTheme="majorHAnsi" w:cstheme="majorHAnsi"/>
        </w:rPr>
      </w:pPr>
      <w:r w:rsidRPr="00467FDF">
        <w:rPr>
          <w:rFonts w:ascii="Calibri Light" w:eastAsia="Times New Roman" w:hAnsi="Calibri Light" w:cs="Calibri Light"/>
          <w:b/>
          <w:kern w:val="0"/>
          <w:sz w:val="20"/>
          <w:szCs w:val="20"/>
          <w:lang w:eastAsia="hr-HR"/>
          <w14:ligatures w14:val="none"/>
        </w:rPr>
        <w:t>Spolno iskorištavanje i zlostavljanje</w:t>
      </w:r>
      <w:r w:rsidR="001A53EE" w:rsidRPr="001A53EE">
        <w:rPr>
          <w:rFonts w:asciiTheme="majorHAnsi" w:hAnsiTheme="majorHAnsi" w:cstheme="majorHAnsi"/>
          <w:b/>
          <w:bCs/>
        </w:rPr>
        <w:t xml:space="preserve"> (SEA/SH) rizik</w:t>
      </w:r>
      <w:r w:rsidR="001A53EE" w:rsidRPr="001A53EE">
        <w:rPr>
          <w:rFonts w:asciiTheme="majorHAnsi" w:hAnsiTheme="majorHAnsi" w:cstheme="majorHAnsi"/>
        </w:rPr>
        <w:t>, obzirom da je riječ o građevinskim radovima manjeg opsega, se ocjenjuje niskim. Ova vrsta rizika sprječavat će se stavljanjem na raspolagan</w:t>
      </w:r>
      <w:r w:rsidR="00BE2255">
        <w:rPr>
          <w:rFonts w:asciiTheme="majorHAnsi" w:hAnsiTheme="majorHAnsi" w:cstheme="majorHAnsi"/>
        </w:rPr>
        <w:t>je sigurnog i anonimnog mehaniz</w:t>
      </w:r>
      <w:r w:rsidR="001A53EE" w:rsidRPr="001A53EE">
        <w:rPr>
          <w:rFonts w:asciiTheme="majorHAnsi" w:hAnsiTheme="majorHAnsi" w:cstheme="majorHAnsi"/>
        </w:rPr>
        <w:t>m</w:t>
      </w:r>
      <w:r w:rsidR="00BE2255">
        <w:rPr>
          <w:rFonts w:asciiTheme="majorHAnsi" w:hAnsiTheme="majorHAnsi" w:cstheme="majorHAnsi"/>
        </w:rPr>
        <w:t>a</w:t>
      </w:r>
      <w:r w:rsidR="001A53EE" w:rsidRPr="001A53EE">
        <w:rPr>
          <w:rFonts w:asciiTheme="majorHAnsi" w:hAnsiTheme="majorHAnsi" w:cstheme="majorHAnsi"/>
        </w:rPr>
        <w:t xml:space="preserve"> za podnošenje pritužbi na SEA/SH (kao sastavni dio mehanizma za radnike koji će uspostaviti izvođač radova, ali koji će biti dostupan i u sklopu Projektnog GRM-a). Projektni radnici će biti obaviješteni o dostupnosti SEA/SH mehanizma </w:t>
      </w:r>
    </w:p>
    <w:p w14:paraId="4C66498A" w14:textId="5ADEC877" w:rsidR="001A53EE" w:rsidRPr="001A53EE" w:rsidRDefault="001A53EE" w:rsidP="001A53EE">
      <w:pPr>
        <w:jc w:val="both"/>
        <w:rPr>
          <w:rFonts w:asciiTheme="majorHAnsi" w:hAnsiTheme="majorHAnsi" w:cstheme="majorHAnsi"/>
        </w:rPr>
      </w:pPr>
      <w:r w:rsidRPr="001A53EE">
        <w:rPr>
          <w:rFonts w:asciiTheme="majorHAnsi" w:hAnsiTheme="majorHAnsi" w:cstheme="majorHAnsi"/>
        </w:rPr>
        <w:t>Aktivnosti će se provoditi uz strogo pridržavanje načela jednakosti i nediskriminacije kako je navedeno u Planu dionika koji identificira, analizira i predstavlja različite metode komunikacije i savjetovanja.</w:t>
      </w:r>
    </w:p>
    <w:p w14:paraId="0B2020E8" w14:textId="77777777" w:rsidR="001A53EE" w:rsidRPr="001A53EE" w:rsidRDefault="001A53EE" w:rsidP="001A53EE">
      <w:pPr>
        <w:jc w:val="both"/>
        <w:rPr>
          <w:rFonts w:asciiTheme="majorHAnsi" w:hAnsiTheme="majorHAnsi" w:cstheme="majorHAnsi"/>
        </w:rPr>
      </w:pPr>
      <w:r w:rsidRPr="001A53EE">
        <w:rPr>
          <w:rFonts w:asciiTheme="majorHAnsi" w:hAnsiTheme="majorHAnsi" w:cstheme="majorHAnsi"/>
        </w:rPr>
        <w:t>Nema rizika od provedbe aktivnosti koje bi mogle prouzročiti oduzimanje zemljišta uzrokujući ograničenja pristupa ili prisilno preseljenje (ekonomsko ili fizičko) obzirom da se sve aktivnosti planiraju provoditi na zemljištu u javnom vlasništvu i nije planirana izgradnja novih građevina.</w:t>
      </w:r>
    </w:p>
    <w:p w14:paraId="6A9B1BBA" w14:textId="26E92EF4" w:rsidR="001A53EE" w:rsidRPr="001A53EE" w:rsidRDefault="001A53EE" w:rsidP="0077517C">
      <w:pPr>
        <w:spacing w:after="0"/>
        <w:jc w:val="both"/>
        <w:rPr>
          <w:rFonts w:asciiTheme="majorHAnsi" w:hAnsiTheme="majorHAnsi" w:cstheme="majorHAnsi"/>
          <w:b/>
          <w:bCs/>
        </w:rPr>
      </w:pPr>
      <w:r w:rsidRPr="001A53EE">
        <w:rPr>
          <w:rFonts w:asciiTheme="majorHAnsi" w:hAnsiTheme="majorHAnsi" w:cstheme="majorHAnsi"/>
          <w:b/>
          <w:bCs/>
        </w:rPr>
        <w:t>Žalbeni mehanizam</w:t>
      </w:r>
      <w:r w:rsidR="002070CC">
        <w:rPr>
          <w:rFonts w:asciiTheme="majorHAnsi" w:hAnsiTheme="majorHAnsi" w:cstheme="majorHAnsi"/>
          <w:b/>
          <w:bCs/>
        </w:rPr>
        <w:t xml:space="preserve"> (GRM)</w:t>
      </w:r>
    </w:p>
    <w:p w14:paraId="5B83984B" w14:textId="77777777" w:rsidR="001A53EE" w:rsidRPr="001A53EE" w:rsidRDefault="001A53EE" w:rsidP="0077517C">
      <w:pPr>
        <w:spacing w:after="0"/>
        <w:jc w:val="both"/>
        <w:rPr>
          <w:rFonts w:asciiTheme="majorHAnsi" w:hAnsiTheme="majorHAnsi" w:cstheme="majorHAnsi"/>
        </w:rPr>
      </w:pPr>
      <w:r w:rsidRPr="001A53EE">
        <w:rPr>
          <w:rFonts w:asciiTheme="majorHAnsi" w:hAnsiTheme="majorHAnsi" w:cstheme="majorHAnsi"/>
        </w:rPr>
        <w:t xml:space="preserve">Ugovoreni i podugovoreni radnici imat će pristup sustavu zaprimanja i odgovaranja na predstavke i pritužbe (žalbenom mehanizmu) koje će osigurati izvođač radova. U ovoj fazi nije poznat točan broj radnika, a znat će se kada krene realizacija projektne aktivnosti. </w:t>
      </w:r>
    </w:p>
    <w:p w14:paraId="62765A66" w14:textId="67C8FF21" w:rsidR="001A53EE" w:rsidRPr="001A53EE" w:rsidRDefault="001A53EE" w:rsidP="001A53EE">
      <w:pPr>
        <w:jc w:val="both"/>
        <w:rPr>
          <w:rFonts w:asciiTheme="majorHAnsi" w:hAnsiTheme="majorHAnsi" w:cstheme="majorHAnsi"/>
        </w:rPr>
      </w:pPr>
      <w:r w:rsidRPr="001A53EE">
        <w:rPr>
          <w:rFonts w:asciiTheme="majorHAnsi" w:hAnsiTheme="majorHAnsi" w:cstheme="majorHAnsi"/>
        </w:rPr>
        <w:t xml:space="preserve">Projektni sustav zaprimanja i odgovaranja na predstavke i pritužbe (Projektni GRM) dostupan je na web stranicama Ministarstva znanosti i obrazovanja, kako bi radnici (ali i ostala javnost i zainteresirana javnost) mogli uputiti svoje pritužbe ili prijaviti incidente koje su otrpili ili zamijetili: navesti Projektni kontakt GRM. GRM će biti dostupan i kroz dostavu poštom (kao preporučena pošiljka), za osobe koje nisu vične u korištenju ili nisu u mogućnosti komunicirati elektronskim načinima komunikacije. </w:t>
      </w:r>
    </w:p>
    <w:p w14:paraId="7176DD22" w14:textId="5B57C3A4" w:rsidR="001A53EE" w:rsidRPr="001A53EE" w:rsidRDefault="001A53EE" w:rsidP="001A53EE">
      <w:pPr>
        <w:jc w:val="both"/>
        <w:rPr>
          <w:rFonts w:asciiTheme="majorHAnsi" w:hAnsiTheme="majorHAnsi" w:cstheme="majorHAnsi"/>
        </w:rPr>
      </w:pPr>
      <w:r w:rsidRPr="001A53EE">
        <w:rPr>
          <w:rFonts w:asciiTheme="majorHAnsi" w:hAnsiTheme="majorHAnsi" w:cstheme="majorHAnsi"/>
        </w:rPr>
        <w:t>GRM će osigurati anonimnost osobama u procesu, odgovarajuće važećim zakonima Republike Hrvatske. Pritužbe ili povratne informacije mogu biti iznesene i osobno odgovarajućoj odgovornoj osobi na gradilištu. U tom slučaju informacija treba biti proslijeđena Jedinici za provedbu projekta (</w:t>
      </w:r>
      <w:r w:rsidR="00007687">
        <w:rPr>
          <w:rFonts w:asciiTheme="majorHAnsi" w:hAnsiTheme="majorHAnsi" w:cstheme="majorHAnsi"/>
        </w:rPr>
        <w:t>PIU</w:t>
      </w:r>
      <w:r w:rsidRPr="001A53EE">
        <w:rPr>
          <w:rFonts w:asciiTheme="majorHAnsi" w:hAnsiTheme="majorHAnsi" w:cstheme="majorHAnsi"/>
        </w:rPr>
        <w:t>), također, odgovarajuće navedena u redovitom izvješću, kako se očekuje od izvođača radova. Također mehanizam za pritužbe koje će uspostaviti izvođač radova kao i Projektni žalbeni mehanizam, kako je prethodno opisano sadržavat će i mehanizam za SEA/SH a za primanje pritužbi.</w:t>
      </w:r>
    </w:p>
    <w:p w14:paraId="689DBF25" w14:textId="1DF836B8" w:rsidR="00B54346" w:rsidRPr="00662DF7" w:rsidRDefault="001A53EE" w:rsidP="00765C9E">
      <w:pPr>
        <w:jc w:val="both"/>
        <w:rPr>
          <w:rFonts w:asciiTheme="majorHAnsi" w:hAnsiTheme="majorHAnsi" w:cstheme="majorHAnsi"/>
          <w:color w:val="000000"/>
          <w:kern w:val="0"/>
        </w:rPr>
      </w:pPr>
      <w:r w:rsidRPr="001A53EE">
        <w:rPr>
          <w:rFonts w:asciiTheme="majorHAnsi" w:hAnsiTheme="majorHAnsi" w:cstheme="majorHAnsi"/>
        </w:rPr>
        <w:t>Rizik vezano za nabavu vozila prepoznat je za operativnu fazu odnosno fazu korištenja vozila. Prilikom korištenja nabavljenih za prijevoz učenika, potrebno je osigurati siguran prijevoz. Prijevoz učenika provodit će se od strane licenciranih vozača koji će također potpisati kodeks ponašanja.</w:t>
      </w:r>
      <w:r>
        <w:t xml:space="preserve"> </w:t>
      </w:r>
      <w:r w:rsidR="00B54346" w:rsidRPr="00662DF7">
        <w:rPr>
          <w:rFonts w:asciiTheme="majorHAnsi" w:hAnsiTheme="majorHAnsi" w:cstheme="majorHAnsi"/>
        </w:rPr>
        <w:br w:type="page"/>
      </w:r>
    </w:p>
    <w:p w14:paraId="69E540F1" w14:textId="69B326C1" w:rsidR="00B54346" w:rsidRPr="00F75A78" w:rsidRDefault="00F75A78" w:rsidP="00F75A78">
      <w:pPr>
        <w:pStyle w:val="Naslov1"/>
        <w:numPr>
          <w:ilvl w:val="0"/>
          <w:numId w:val="1"/>
        </w:numPr>
        <w:spacing w:line="240" w:lineRule="auto"/>
        <w:ind w:left="283" w:hanging="357"/>
        <w:contextualSpacing/>
        <w:rPr>
          <w:rFonts w:asciiTheme="minorHAnsi" w:hAnsiTheme="minorHAnsi" w:cstheme="minorHAnsi"/>
        </w:rPr>
      </w:pPr>
      <w:bookmarkStart w:id="18" w:name="_Toc161753342"/>
      <w:bookmarkStart w:id="19" w:name="_Toc164924583"/>
      <w:r w:rsidRPr="00F75A78">
        <w:rPr>
          <w:rFonts w:asciiTheme="minorHAnsi" w:hAnsiTheme="minorHAnsi" w:cstheme="minorHAnsi"/>
        </w:rPr>
        <w:lastRenderedPageBreak/>
        <w:t xml:space="preserve">Kontrolna lista </w:t>
      </w:r>
      <w:r w:rsidR="00E41309">
        <w:rPr>
          <w:rFonts w:asciiTheme="minorHAnsi" w:hAnsiTheme="minorHAnsi" w:cstheme="minorHAnsi"/>
        </w:rPr>
        <w:t>P</w:t>
      </w:r>
      <w:r w:rsidRPr="00F75A78">
        <w:rPr>
          <w:rFonts w:asciiTheme="minorHAnsi" w:hAnsiTheme="minorHAnsi" w:cstheme="minorHAnsi"/>
        </w:rPr>
        <w:t>lana upravljanja okolišnim i društvenim rizicima</w:t>
      </w:r>
      <w:bookmarkEnd w:id="18"/>
      <w:bookmarkEnd w:id="19"/>
    </w:p>
    <w:p w14:paraId="61416E9F" w14:textId="77777777" w:rsidR="00F75A78" w:rsidRPr="00F75A78" w:rsidRDefault="00F75A78" w:rsidP="00F75A78"/>
    <w:p w14:paraId="20209B06" w14:textId="242959F3" w:rsidR="00F75A78" w:rsidRDefault="00F75A78" w:rsidP="00F75A78">
      <w:pPr>
        <w:rPr>
          <w:rFonts w:asciiTheme="majorHAnsi" w:hAnsiTheme="majorHAnsi" w:cstheme="majorHAnsi"/>
        </w:rPr>
      </w:pPr>
      <w:r w:rsidRPr="00F75A78">
        <w:rPr>
          <w:rFonts w:asciiTheme="majorHAnsi" w:hAnsiTheme="majorHAnsi" w:cstheme="majorHAnsi"/>
        </w:rPr>
        <w:t>Kontroln</w:t>
      </w:r>
      <w:r>
        <w:rPr>
          <w:rFonts w:asciiTheme="majorHAnsi" w:hAnsiTheme="majorHAnsi" w:cstheme="majorHAnsi"/>
        </w:rPr>
        <w:t>a</w:t>
      </w:r>
      <w:r w:rsidRPr="00F75A78">
        <w:rPr>
          <w:rFonts w:asciiTheme="majorHAnsi" w:hAnsiTheme="majorHAnsi" w:cstheme="majorHAnsi"/>
        </w:rPr>
        <w:t xml:space="preserve"> </w:t>
      </w:r>
      <w:r>
        <w:rPr>
          <w:rFonts w:asciiTheme="majorHAnsi" w:hAnsiTheme="majorHAnsi" w:cstheme="majorHAnsi"/>
        </w:rPr>
        <w:t xml:space="preserve">lista </w:t>
      </w:r>
      <w:r w:rsidRPr="00F75A78">
        <w:rPr>
          <w:rFonts w:asciiTheme="majorHAnsi" w:hAnsiTheme="majorHAnsi" w:cstheme="majorHAnsi"/>
        </w:rPr>
        <w:t xml:space="preserve">primjenjuje se za manje sanacije ili gradnju malih zgrada, posebno </w:t>
      </w:r>
      <w:r>
        <w:rPr>
          <w:rFonts w:asciiTheme="majorHAnsi" w:hAnsiTheme="majorHAnsi" w:cstheme="majorHAnsi"/>
        </w:rPr>
        <w:t>kod</w:t>
      </w:r>
      <w:r w:rsidRPr="00F75A78">
        <w:rPr>
          <w:rFonts w:asciiTheme="majorHAnsi" w:hAnsiTheme="majorHAnsi" w:cstheme="majorHAnsi"/>
        </w:rPr>
        <w:t xml:space="preserve"> obnove </w:t>
      </w:r>
      <w:r>
        <w:rPr>
          <w:rFonts w:asciiTheme="majorHAnsi" w:hAnsiTheme="majorHAnsi" w:cstheme="majorHAnsi"/>
        </w:rPr>
        <w:t xml:space="preserve">objekata u funkciji </w:t>
      </w:r>
      <w:r w:rsidRPr="00F75A78">
        <w:rPr>
          <w:rFonts w:asciiTheme="majorHAnsi" w:hAnsiTheme="majorHAnsi" w:cstheme="majorHAnsi"/>
        </w:rPr>
        <w:t xml:space="preserve">obrazovanja, zdravstva i javnih usluga. Pruža "pragmatičnu dobru praksu" i </w:t>
      </w:r>
      <w:r w:rsidR="00E41309">
        <w:rPr>
          <w:rFonts w:asciiTheme="majorHAnsi" w:hAnsiTheme="majorHAnsi" w:cstheme="majorHAnsi"/>
        </w:rPr>
        <w:t>osmišljen</w:t>
      </w:r>
      <w:r w:rsidRPr="00F75A78">
        <w:rPr>
          <w:rFonts w:asciiTheme="majorHAnsi" w:hAnsiTheme="majorHAnsi" w:cstheme="majorHAnsi"/>
        </w:rPr>
        <w:t xml:space="preserve"> je tako da bude jednostavan za korištenje i </w:t>
      </w:r>
      <w:r>
        <w:rPr>
          <w:rFonts w:asciiTheme="majorHAnsi" w:hAnsiTheme="majorHAnsi" w:cstheme="majorHAnsi"/>
        </w:rPr>
        <w:t>sukladan z</w:t>
      </w:r>
      <w:r w:rsidRPr="00F75A78">
        <w:rPr>
          <w:rFonts w:asciiTheme="majorHAnsi" w:hAnsiTheme="majorHAnsi" w:cstheme="majorHAnsi"/>
        </w:rPr>
        <w:t>ahtjevima Svjetske banke</w:t>
      </w:r>
      <w:r w:rsidR="00E41309">
        <w:rPr>
          <w:rFonts w:asciiTheme="majorHAnsi" w:hAnsiTheme="majorHAnsi" w:cstheme="majorHAnsi"/>
        </w:rPr>
        <w:t xml:space="preserve"> o zaštiti</w:t>
      </w:r>
      <w:r w:rsidRPr="00F75A78">
        <w:rPr>
          <w:rFonts w:asciiTheme="majorHAnsi" w:hAnsiTheme="majorHAnsi" w:cstheme="majorHAnsi"/>
        </w:rPr>
        <w:t xml:space="preserve">. Format </w:t>
      </w:r>
      <w:r>
        <w:rPr>
          <w:rFonts w:asciiTheme="majorHAnsi" w:hAnsiTheme="majorHAnsi" w:cstheme="majorHAnsi"/>
        </w:rPr>
        <w:t xml:space="preserve">kontrolne liste </w:t>
      </w:r>
      <w:r w:rsidRPr="00F75A78">
        <w:rPr>
          <w:rFonts w:asciiTheme="majorHAnsi" w:hAnsiTheme="majorHAnsi" w:cstheme="majorHAnsi"/>
        </w:rPr>
        <w:t xml:space="preserve">pokušava pokriti tipične </w:t>
      </w:r>
      <w:r>
        <w:rPr>
          <w:rFonts w:asciiTheme="majorHAnsi" w:hAnsiTheme="majorHAnsi" w:cstheme="majorHAnsi"/>
        </w:rPr>
        <w:t>mjere</w:t>
      </w:r>
      <w:r w:rsidRPr="00F75A78">
        <w:rPr>
          <w:rFonts w:asciiTheme="majorHAnsi" w:hAnsiTheme="majorHAnsi" w:cstheme="majorHAnsi"/>
        </w:rPr>
        <w:t xml:space="preserve"> ublažavanju </w:t>
      </w:r>
      <w:r>
        <w:rPr>
          <w:rFonts w:asciiTheme="majorHAnsi" w:hAnsiTheme="majorHAnsi" w:cstheme="majorHAnsi"/>
        </w:rPr>
        <w:t xml:space="preserve">utjecaja </w:t>
      </w:r>
      <w:r w:rsidRPr="00F75A78">
        <w:rPr>
          <w:rFonts w:asciiTheme="majorHAnsi" w:hAnsiTheme="majorHAnsi" w:cstheme="majorHAnsi"/>
        </w:rPr>
        <w:t>uobičajenih građevinskim radovima s lokaliziranim utjecajima.</w:t>
      </w:r>
    </w:p>
    <w:p w14:paraId="123A2FB6" w14:textId="2F65FE8B" w:rsidR="00E41309" w:rsidRPr="00E41309" w:rsidRDefault="00E41309" w:rsidP="00E41309">
      <w:pPr>
        <w:jc w:val="both"/>
        <w:rPr>
          <w:rFonts w:asciiTheme="majorHAnsi" w:hAnsiTheme="majorHAnsi" w:cstheme="majorHAnsi"/>
        </w:rPr>
      </w:pPr>
      <w:r w:rsidRPr="00E41309">
        <w:rPr>
          <w:rFonts w:asciiTheme="majorHAnsi" w:hAnsiTheme="majorHAnsi" w:cstheme="majorHAnsi"/>
        </w:rPr>
        <w:t xml:space="preserve">Ovaj će dokument pomoći u procjeni potencijalnih utjecaja na okoliš </w:t>
      </w:r>
      <w:r>
        <w:rPr>
          <w:rFonts w:asciiTheme="majorHAnsi" w:hAnsiTheme="majorHAnsi" w:cstheme="majorHAnsi"/>
        </w:rPr>
        <w:t xml:space="preserve">i društvo </w:t>
      </w:r>
      <w:r w:rsidRPr="00E41309">
        <w:rPr>
          <w:rFonts w:asciiTheme="majorHAnsi" w:hAnsiTheme="majorHAnsi" w:cstheme="majorHAnsi"/>
        </w:rPr>
        <w:t xml:space="preserve">povezanih s predloženim podprojektom, identificirati potencijalne prilike za poboljšanje </w:t>
      </w:r>
      <w:r>
        <w:rPr>
          <w:rFonts w:asciiTheme="majorHAnsi" w:hAnsiTheme="majorHAnsi" w:cstheme="majorHAnsi"/>
        </w:rPr>
        <w:t xml:space="preserve">stanja </w:t>
      </w:r>
      <w:r w:rsidRPr="00E41309">
        <w:rPr>
          <w:rFonts w:asciiTheme="majorHAnsi" w:hAnsiTheme="majorHAnsi" w:cstheme="majorHAnsi"/>
        </w:rPr>
        <w:t xml:space="preserve">okoliša i </w:t>
      </w:r>
      <w:r>
        <w:rPr>
          <w:rFonts w:asciiTheme="majorHAnsi" w:hAnsiTheme="majorHAnsi" w:cstheme="majorHAnsi"/>
        </w:rPr>
        <w:t xml:space="preserve">društvenih koristi te </w:t>
      </w:r>
      <w:r w:rsidRPr="00E41309">
        <w:rPr>
          <w:rFonts w:asciiTheme="majorHAnsi" w:hAnsiTheme="majorHAnsi" w:cstheme="majorHAnsi"/>
        </w:rPr>
        <w:t xml:space="preserve">preporučiti mjere za prevenciju, minimiziranje i ublažavanje </w:t>
      </w:r>
      <w:r>
        <w:rPr>
          <w:rFonts w:asciiTheme="majorHAnsi" w:hAnsiTheme="majorHAnsi" w:cstheme="majorHAnsi"/>
        </w:rPr>
        <w:t xml:space="preserve">mogućih </w:t>
      </w:r>
      <w:r w:rsidRPr="00E41309">
        <w:rPr>
          <w:rFonts w:asciiTheme="majorHAnsi" w:hAnsiTheme="majorHAnsi" w:cstheme="majorHAnsi"/>
        </w:rPr>
        <w:t>negativnih utjecaja na okoliš i društvo.</w:t>
      </w:r>
    </w:p>
    <w:p w14:paraId="0D32AB9A" w14:textId="5B809F11" w:rsidR="00F75A78" w:rsidRDefault="00E41309" w:rsidP="00E41309">
      <w:pPr>
        <w:jc w:val="both"/>
        <w:rPr>
          <w:rFonts w:asciiTheme="majorHAnsi" w:hAnsiTheme="majorHAnsi" w:cstheme="majorHAnsi"/>
        </w:rPr>
      </w:pPr>
      <w:r w:rsidRPr="00E41309">
        <w:rPr>
          <w:rFonts w:asciiTheme="majorHAnsi" w:hAnsiTheme="majorHAnsi" w:cstheme="majorHAnsi"/>
        </w:rPr>
        <w:t>Kontrolna lista je dokument koji je izradi</w:t>
      </w:r>
      <w:r w:rsidR="006641D3">
        <w:rPr>
          <w:rFonts w:asciiTheme="majorHAnsi" w:hAnsiTheme="majorHAnsi" w:cstheme="majorHAnsi"/>
        </w:rPr>
        <w:t>lo</w:t>
      </w:r>
      <w:r w:rsidRPr="00E41309">
        <w:rPr>
          <w:rFonts w:asciiTheme="majorHAnsi" w:hAnsiTheme="majorHAnsi" w:cstheme="majorHAnsi"/>
        </w:rPr>
        <w:t xml:space="preserve"> Ministarstvo znanosti i obrazovanja Republike Hrvatske.</w:t>
      </w:r>
    </w:p>
    <w:p w14:paraId="55904788" w14:textId="77777777" w:rsidR="00E41309" w:rsidRDefault="00E41309" w:rsidP="00CF7F04">
      <w:pPr>
        <w:pStyle w:val="Naslov2"/>
        <w:rPr>
          <w:rFonts w:asciiTheme="minorHAnsi" w:hAnsiTheme="minorHAnsi" w:cstheme="minorHAnsi"/>
          <w:sz w:val="24"/>
          <w:szCs w:val="24"/>
        </w:rPr>
      </w:pPr>
    </w:p>
    <w:p w14:paraId="51F8524D" w14:textId="2F7F7AA3" w:rsidR="00106424" w:rsidRDefault="00106424" w:rsidP="00997718">
      <w:pPr>
        <w:pStyle w:val="Naslov2"/>
        <w:spacing w:after="240"/>
        <w:rPr>
          <w:rFonts w:asciiTheme="minorHAnsi" w:hAnsiTheme="minorHAnsi" w:cstheme="minorHAnsi"/>
          <w:sz w:val="24"/>
          <w:szCs w:val="24"/>
        </w:rPr>
      </w:pPr>
      <w:bookmarkStart w:id="20" w:name="_Toc161753343"/>
      <w:bookmarkStart w:id="21" w:name="_Toc164924584"/>
      <w:r>
        <w:rPr>
          <w:rFonts w:asciiTheme="minorHAnsi" w:hAnsiTheme="minorHAnsi" w:cstheme="minorHAnsi"/>
          <w:sz w:val="24"/>
          <w:szCs w:val="24"/>
        </w:rPr>
        <w:t>Primjena Kontrolne liste</w:t>
      </w:r>
      <w:bookmarkEnd w:id="20"/>
      <w:bookmarkEnd w:id="21"/>
    </w:p>
    <w:p w14:paraId="06A9EE59" w14:textId="5C2BE86B" w:rsidR="001B041D" w:rsidRDefault="001B041D" w:rsidP="00CF7F04">
      <w:pPr>
        <w:jc w:val="both"/>
        <w:rPr>
          <w:rFonts w:asciiTheme="majorHAnsi" w:hAnsiTheme="majorHAnsi" w:cstheme="majorHAnsi"/>
        </w:rPr>
      </w:pPr>
      <w:r w:rsidRPr="001B041D">
        <w:rPr>
          <w:rFonts w:asciiTheme="majorHAnsi" w:hAnsiTheme="majorHAnsi" w:cstheme="majorHAnsi"/>
        </w:rPr>
        <w:t>Kontroln</w:t>
      </w:r>
      <w:r w:rsidR="00106424">
        <w:rPr>
          <w:rFonts w:asciiTheme="majorHAnsi" w:hAnsiTheme="majorHAnsi" w:cstheme="majorHAnsi"/>
        </w:rPr>
        <w:t>a</w:t>
      </w:r>
      <w:r w:rsidRPr="001B041D">
        <w:rPr>
          <w:rFonts w:asciiTheme="majorHAnsi" w:hAnsiTheme="majorHAnsi" w:cstheme="majorHAnsi"/>
        </w:rPr>
        <w:t xml:space="preserve"> </w:t>
      </w:r>
      <w:r w:rsidR="00106424">
        <w:rPr>
          <w:rFonts w:asciiTheme="majorHAnsi" w:hAnsiTheme="majorHAnsi" w:cstheme="majorHAnsi"/>
        </w:rPr>
        <w:t>lista</w:t>
      </w:r>
      <w:r w:rsidRPr="001B041D">
        <w:rPr>
          <w:rFonts w:asciiTheme="majorHAnsi" w:hAnsiTheme="majorHAnsi" w:cstheme="majorHAnsi"/>
        </w:rPr>
        <w:t xml:space="preserve"> ima jedan (1) uvodni dio i tri (3) glavna dijela: </w:t>
      </w:r>
    </w:p>
    <w:p w14:paraId="472D4815" w14:textId="1323DB73" w:rsidR="00CF7F04" w:rsidRPr="00662DF7" w:rsidRDefault="00106424" w:rsidP="00CF7F04">
      <w:pPr>
        <w:jc w:val="both"/>
        <w:rPr>
          <w:rFonts w:asciiTheme="majorHAnsi" w:hAnsiTheme="majorHAnsi" w:cstheme="majorHAnsi"/>
        </w:rPr>
      </w:pPr>
      <w:r w:rsidRPr="00106424">
        <w:rPr>
          <w:rFonts w:asciiTheme="majorHAnsi" w:hAnsiTheme="majorHAnsi" w:cstheme="majorHAnsi"/>
          <w:b/>
          <w:bCs/>
        </w:rPr>
        <w:t>Uvodni dio</w:t>
      </w:r>
      <w:r w:rsidRPr="00106424">
        <w:rPr>
          <w:rFonts w:asciiTheme="majorHAnsi" w:hAnsiTheme="majorHAnsi" w:cstheme="majorHAnsi"/>
        </w:rPr>
        <w:t xml:space="preserve"> ili predgovor sastoji se od sljedećih dijelova:</w:t>
      </w:r>
    </w:p>
    <w:p w14:paraId="501F0EFD" w14:textId="2E9516DB" w:rsidR="00CF7F04" w:rsidRDefault="00106424" w:rsidP="00EF6165">
      <w:pPr>
        <w:pStyle w:val="Odlomakpopisa"/>
        <w:numPr>
          <w:ilvl w:val="0"/>
          <w:numId w:val="7"/>
        </w:numPr>
        <w:rPr>
          <w:rFonts w:asciiTheme="majorHAnsi" w:hAnsiTheme="majorHAnsi" w:cstheme="majorHAnsi"/>
        </w:rPr>
      </w:pPr>
      <w:r>
        <w:rPr>
          <w:rFonts w:asciiTheme="majorHAnsi" w:hAnsiTheme="majorHAnsi" w:cstheme="majorHAnsi"/>
        </w:rPr>
        <w:t xml:space="preserve">Uvod </w:t>
      </w:r>
      <w:r w:rsidR="00CF7F04" w:rsidRPr="00662DF7">
        <w:rPr>
          <w:rFonts w:asciiTheme="majorHAnsi" w:hAnsiTheme="majorHAnsi" w:cstheme="majorHAnsi"/>
        </w:rPr>
        <w:t>(</w:t>
      </w:r>
      <w:r w:rsidRPr="00106424">
        <w:rPr>
          <w:rFonts w:asciiTheme="majorHAnsi" w:hAnsiTheme="majorHAnsi" w:cstheme="majorHAnsi"/>
        </w:rPr>
        <w:t>opisane karakteristike pod-projekta</w:t>
      </w:r>
      <w:r w:rsidR="00CF7F04" w:rsidRPr="00662DF7">
        <w:rPr>
          <w:rFonts w:asciiTheme="majorHAnsi" w:hAnsiTheme="majorHAnsi" w:cstheme="majorHAnsi"/>
        </w:rPr>
        <w:t>),</w:t>
      </w:r>
    </w:p>
    <w:p w14:paraId="528EE3F0" w14:textId="274C5341" w:rsidR="00CF7F04" w:rsidRPr="00662DF7" w:rsidRDefault="00106424" w:rsidP="00EF6165">
      <w:pPr>
        <w:pStyle w:val="Odlomakpopisa"/>
        <w:numPr>
          <w:ilvl w:val="0"/>
          <w:numId w:val="7"/>
        </w:numPr>
        <w:rPr>
          <w:rFonts w:asciiTheme="majorHAnsi" w:hAnsiTheme="majorHAnsi" w:cstheme="majorHAnsi"/>
        </w:rPr>
      </w:pPr>
      <w:r>
        <w:rPr>
          <w:rFonts w:asciiTheme="majorHAnsi" w:hAnsiTheme="majorHAnsi" w:cstheme="majorHAnsi"/>
        </w:rPr>
        <w:t>D</w:t>
      </w:r>
      <w:r w:rsidRPr="00106424">
        <w:rPr>
          <w:rFonts w:asciiTheme="majorHAnsi" w:hAnsiTheme="majorHAnsi" w:cstheme="majorHAnsi"/>
        </w:rPr>
        <w:t>efinira</w:t>
      </w:r>
      <w:r>
        <w:rPr>
          <w:rFonts w:asciiTheme="majorHAnsi" w:hAnsiTheme="majorHAnsi" w:cstheme="majorHAnsi"/>
        </w:rPr>
        <w:t>nje</w:t>
      </w:r>
      <w:r w:rsidRPr="00106424">
        <w:rPr>
          <w:rFonts w:asciiTheme="majorHAnsi" w:hAnsiTheme="majorHAnsi" w:cstheme="majorHAnsi"/>
        </w:rPr>
        <w:t xml:space="preserve"> okolišn</w:t>
      </w:r>
      <w:r>
        <w:rPr>
          <w:rFonts w:asciiTheme="majorHAnsi" w:hAnsiTheme="majorHAnsi" w:cstheme="majorHAnsi"/>
        </w:rPr>
        <w:t>e</w:t>
      </w:r>
      <w:r w:rsidRPr="00106424">
        <w:rPr>
          <w:rFonts w:asciiTheme="majorHAnsi" w:hAnsiTheme="majorHAnsi" w:cstheme="majorHAnsi"/>
        </w:rPr>
        <w:t xml:space="preserve"> i društven</w:t>
      </w:r>
      <w:r>
        <w:rPr>
          <w:rFonts w:asciiTheme="majorHAnsi" w:hAnsiTheme="majorHAnsi" w:cstheme="majorHAnsi"/>
        </w:rPr>
        <w:t>e</w:t>
      </w:r>
      <w:r w:rsidRPr="00106424">
        <w:rPr>
          <w:rFonts w:asciiTheme="majorHAnsi" w:hAnsiTheme="majorHAnsi" w:cstheme="majorHAnsi"/>
        </w:rPr>
        <w:t xml:space="preserve"> kategorij</w:t>
      </w:r>
      <w:r>
        <w:rPr>
          <w:rFonts w:asciiTheme="majorHAnsi" w:hAnsiTheme="majorHAnsi" w:cstheme="majorHAnsi"/>
        </w:rPr>
        <w:t>e,</w:t>
      </w:r>
    </w:p>
    <w:p w14:paraId="4ECB5AD5" w14:textId="12D86735" w:rsidR="00CF7F04" w:rsidRPr="00662DF7" w:rsidRDefault="00106424" w:rsidP="00EF6165">
      <w:pPr>
        <w:pStyle w:val="Odlomakpopisa"/>
        <w:numPr>
          <w:ilvl w:val="0"/>
          <w:numId w:val="7"/>
        </w:numPr>
        <w:rPr>
          <w:rFonts w:asciiTheme="majorHAnsi" w:hAnsiTheme="majorHAnsi" w:cstheme="majorHAnsi"/>
        </w:rPr>
      </w:pPr>
      <w:r>
        <w:rPr>
          <w:rFonts w:asciiTheme="majorHAnsi" w:hAnsiTheme="majorHAnsi" w:cstheme="majorHAnsi"/>
        </w:rPr>
        <w:t>P</w:t>
      </w:r>
      <w:r w:rsidRPr="00106424">
        <w:rPr>
          <w:rFonts w:asciiTheme="majorHAnsi" w:hAnsiTheme="majorHAnsi" w:cstheme="majorHAnsi"/>
        </w:rPr>
        <w:t>otencijalni utjecaji na okoliš i društv</w:t>
      </w:r>
      <w:r>
        <w:rPr>
          <w:rFonts w:asciiTheme="majorHAnsi" w:hAnsiTheme="majorHAnsi" w:cstheme="majorHAnsi"/>
        </w:rPr>
        <w:t>o,</w:t>
      </w:r>
    </w:p>
    <w:p w14:paraId="6A6885C0" w14:textId="4E077DDA" w:rsidR="00CF7F04" w:rsidRPr="00662DF7" w:rsidRDefault="00106424" w:rsidP="00EF6165">
      <w:pPr>
        <w:pStyle w:val="Odlomakpopisa"/>
        <w:numPr>
          <w:ilvl w:val="0"/>
          <w:numId w:val="7"/>
        </w:numPr>
        <w:rPr>
          <w:rFonts w:asciiTheme="majorHAnsi" w:hAnsiTheme="majorHAnsi" w:cstheme="majorHAnsi"/>
        </w:rPr>
      </w:pPr>
      <w:r w:rsidRPr="001B041D">
        <w:rPr>
          <w:rFonts w:asciiTheme="majorHAnsi" w:hAnsiTheme="majorHAnsi" w:cstheme="majorHAnsi"/>
        </w:rPr>
        <w:t>Kontroln</w:t>
      </w:r>
      <w:r>
        <w:rPr>
          <w:rFonts w:asciiTheme="majorHAnsi" w:hAnsiTheme="majorHAnsi" w:cstheme="majorHAnsi"/>
        </w:rPr>
        <w:t>a</w:t>
      </w:r>
      <w:r w:rsidRPr="001B041D">
        <w:rPr>
          <w:rFonts w:asciiTheme="majorHAnsi" w:hAnsiTheme="majorHAnsi" w:cstheme="majorHAnsi"/>
        </w:rPr>
        <w:t xml:space="preserve"> </w:t>
      </w:r>
      <w:r>
        <w:rPr>
          <w:rFonts w:asciiTheme="majorHAnsi" w:hAnsiTheme="majorHAnsi" w:cstheme="majorHAnsi"/>
        </w:rPr>
        <w:t>lista</w:t>
      </w:r>
      <w:r w:rsidRPr="00662DF7">
        <w:rPr>
          <w:rFonts w:asciiTheme="majorHAnsi" w:hAnsiTheme="majorHAnsi" w:cstheme="majorHAnsi"/>
        </w:rPr>
        <w:t xml:space="preserve"> </w:t>
      </w:r>
      <w:r w:rsidR="00CF7F04" w:rsidRPr="00662DF7">
        <w:rPr>
          <w:rFonts w:asciiTheme="majorHAnsi" w:hAnsiTheme="majorHAnsi" w:cstheme="majorHAnsi"/>
        </w:rPr>
        <w:t>(</w:t>
      </w:r>
      <w:r>
        <w:rPr>
          <w:rFonts w:asciiTheme="majorHAnsi" w:hAnsiTheme="majorHAnsi" w:cstheme="majorHAnsi"/>
        </w:rPr>
        <w:t xml:space="preserve">objašnjenje </w:t>
      </w:r>
      <w:r w:rsidRPr="00106424">
        <w:rPr>
          <w:rFonts w:asciiTheme="majorHAnsi" w:hAnsiTheme="majorHAnsi" w:cstheme="majorHAnsi"/>
        </w:rPr>
        <w:t>koncept</w:t>
      </w:r>
      <w:r>
        <w:rPr>
          <w:rFonts w:asciiTheme="majorHAnsi" w:hAnsiTheme="majorHAnsi" w:cstheme="majorHAnsi"/>
        </w:rPr>
        <w:t>a</w:t>
      </w:r>
      <w:r w:rsidRPr="00106424">
        <w:rPr>
          <w:rFonts w:asciiTheme="majorHAnsi" w:hAnsiTheme="majorHAnsi" w:cstheme="majorHAnsi"/>
        </w:rPr>
        <w:t xml:space="preserve"> i primjena</w:t>
      </w:r>
      <w:r w:rsidR="00CF7F04" w:rsidRPr="00662DF7">
        <w:rPr>
          <w:rFonts w:asciiTheme="majorHAnsi" w:hAnsiTheme="majorHAnsi" w:cstheme="majorHAnsi"/>
        </w:rPr>
        <w:t>),</w:t>
      </w:r>
    </w:p>
    <w:p w14:paraId="46E017ED" w14:textId="4C80D048" w:rsidR="00CF7F04" w:rsidRPr="00662DF7" w:rsidRDefault="00CF7F04" w:rsidP="00EF6165">
      <w:pPr>
        <w:pStyle w:val="Odlomakpopisa"/>
        <w:numPr>
          <w:ilvl w:val="0"/>
          <w:numId w:val="7"/>
        </w:numPr>
        <w:rPr>
          <w:rFonts w:asciiTheme="majorHAnsi" w:hAnsiTheme="majorHAnsi" w:cstheme="majorHAnsi"/>
        </w:rPr>
      </w:pPr>
      <w:r w:rsidRPr="00662DF7">
        <w:rPr>
          <w:rFonts w:asciiTheme="majorHAnsi" w:hAnsiTheme="majorHAnsi" w:cstheme="majorHAnsi"/>
        </w:rPr>
        <w:t>Monitoring</w:t>
      </w:r>
      <w:r w:rsidR="00106424">
        <w:rPr>
          <w:rFonts w:asciiTheme="majorHAnsi" w:hAnsiTheme="majorHAnsi" w:cstheme="majorHAnsi"/>
        </w:rPr>
        <w:t xml:space="preserve"> i izvještavanje</w:t>
      </w:r>
      <w:r w:rsidRPr="00662DF7">
        <w:rPr>
          <w:rFonts w:asciiTheme="majorHAnsi" w:hAnsiTheme="majorHAnsi" w:cstheme="majorHAnsi"/>
        </w:rPr>
        <w:t xml:space="preserve"> (</w:t>
      </w:r>
      <w:r w:rsidR="00106424">
        <w:rPr>
          <w:rFonts w:asciiTheme="majorHAnsi" w:hAnsiTheme="majorHAnsi" w:cstheme="majorHAnsi"/>
        </w:rPr>
        <w:t>kratki opis procesa koji uključuje odgovornosti pojedinih dionika</w:t>
      </w:r>
      <w:r w:rsidRPr="00662DF7">
        <w:rPr>
          <w:rFonts w:asciiTheme="majorHAnsi" w:hAnsiTheme="majorHAnsi" w:cstheme="majorHAnsi"/>
        </w:rPr>
        <w:t>)</w:t>
      </w:r>
    </w:p>
    <w:p w14:paraId="19C616B3" w14:textId="20D33D11" w:rsidR="001B041D" w:rsidRPr="00106424" w:rsidRDefault="001B041D" w:rsidP="00106424">
      <w:pPr>
        <w:rPr>
          <w:rFonts w:asciiTheme="majorHAnsi" w:hAnsiTheme="majorHAnsi" w:cstheme="majorHAnsi"/>
        </w:rPr>
      </w:pPr>
      <w:r w:rsidRPr="00106424">
        <w:rPr>
          <w:rFonts w:asciiTheme="majorHAnsi" w:hAnsiTheme="majorHAnsi" w:cstheme="majorHAnsi"/>
          <w:b/>
          <w:bCs/>
        </w:rPr>
        <w:t>Dio 1</w:t>
      </w:r>
      <w:r w:rsidRPr="00106424">
        <w:rPr>
          <w:rFonts w:asciiTheme="majorHAnsi" w:hAnsiTheme="majorHAnsi" w:cstheme="majorHAnsi"/>
        </w:rPr>
        <w:t xml:space="preserve"> - predstavlja opisni dio (</w:t>
      </w:r>
      <w:r w:rsidRPr="00106424">
        <w:rPr>
          <w:rFonts w:asciiTheme="majorHAnsi" w:hAnsiTheme="majorHAnsi" w:cstheme="majorHAnsi" w:hint="eastAsia"/>
        </w:rPr>
        <w:t>„</w:t>
      </w:r>
      <w:r w:rsidRPr="00106424">
        <w:rPr>
          <w:rFonts w:asciiTheme="majorHAnsi" w:hAnsiTheme="majorHAnsi" w:cstheme="majorHAnsi"/>
        </w:rPr>
        <w:t>putovnica lokacije</w:t>
      </w:r>
      <w:r w:rsidRPr="00106424">
        <w:rPr>
          <w:rFonts w:asciiTheme="majorHAnsi" w:hAnsiTheme="majorHAnsi" w:cstheme="majorHAnsi" w:hint="eastAsia"/>
        </w:rPr>
        <w:t>”</w:t>
      </w:r>
      <w:r w:rsidRPr="00106424">
        <w:rPr>
          <w:rFonts w:asciiTheme="majorHAnsi" w:hAnsiTheme="majorHAnsi" w:cstheme="majorHAnsi"/>
        </w:rPr>
        <w:t>) koji opisuje specifi</w:t>
      </w:r>
      <w:r w:rsidRPr="00106424">
        <w:rPr>
          <w:rFonts w:asciiTheme="majorHAnsi" w:hAnsiTheme="majorHAnsi" w:cstheme="majorHAnsi" w:hint="eastAsia"/>
        </w:rPr>
        <w:t>č</w:t>
      </w:r>
      <w:r w:rsidRPr="00106424">
        <w:rPr>
          <w:rFonts w:asciiTheme="majorHAnsi" w:hAnsiTheme="majorHAnsi" w:cstheme="majorHAnsi"/>
        </w:rPr>
        <w:t>nosti podprojekta u smislu fizi</w:t>
      </w:r>
      <w:r w:rsidRPr="00106424">
        <w:rPr>
          <w:rFonts w:asciiTheme="majorHAnsi" w:hAnsiTheme="majorHAnsi" w:cstheme="majorHAnsi" w:hint="eastAsia"/>
        </w:rPr>
        <w:t>č</w:t>
      </w:r>
      <w:r w:rsidRPr="00106424">
        <w:rPr>
          <w:rFonts w:asciiTheme="majorHAnsi" w:hAnsiTheme="majorHAnsi" w:cstheme="majorHAnsi"/>
        </w:rPr>
        <w:t>ke lokacije, institucionalnih i zakonodavnih aspekata, opis podprojekta, uklju</w:t>
      </w:r>
      <w:r w:rsidRPr="00106424">
        <w:rPr>
          <w:rFonts w:asciiTheme="majorHAnsi" w:hAnsiTheme="majorHAnsi" w:cstheme="majorHAnsi" w:hint="eastAsia"/>
        </w:rPr>
        <w:t>č</w:t>
      </w:r>
      <w:r w:rsidRPr="00106424">
        <w:rPr>
          <w:rFonts w:asciiTheme="majorHAnsi" w:hAnsiTheme="majorHAnsi" w:cstheme="majorHAnsi"/>
        </w:rPr>
        <w:t>uju</w:t>
      </w:r>
      <w:r w:rsidRPr="00106424">
        <w:rPr>
          <w:rFonts w:asciiTheme="majorHAnsi" w:hAnsiTheme="majorHAnsi" w:cstheme="majorHAnsi" w:hint="eastAsia"/>
        </w:rPr>
        <w:t>ć</w:t>
      </w:r>
      <w:r w:rsidRPr="00106424">
        <w:rPr>
          <w:rFonts w:asciiTheme="majorHAnsi" w:hAnsiTheme="majorHAnsi" w:cstheme="majorHAnsi"/>
        </w:rPr>
        <w:t>i potrebu za programom izgradnje kapaciteta i opis procesa javne rasprave.</w:t>
      </w:r>
    </w:p>
    <w:p w14:paraId="3CB4A88F" w14:textId="744AD006" w:rsidR="001B041D" w:rsidRPr="00106424" w:rsidRDefault="001B041D" w:rsidP="00106424">
      <w:pPr>
        <w:rPr>
          <w:rFonts w:asciiTheme="majorHAnsi" w:hAnsiTheme="majorHAnsi" w:cstheme="majorHAnsi"/>
        </w:rPr>
      </w:pPr>
      <w:r w:rsidRPr="00106424">
        <w:rPr>
          <w:rFonts w:asciiTheme="majorHAnsi" w:hAnsiTheme="majorHAnsi" w:cstheme="majorHAnsi"/>
          <w:b/>
          <w:bCs/>
        </w:rPr>
        <w:t>Dio 2</w:t>
      </w:r>
      <w:r w:rsidRPr="00106424">
        <w:rPr>
          <w:rFonts w:asciiTheme="majorHAnsi" w:hAnsiTheme="majorHAnsi" w:cstheme="majorHAnsi"/>
        </w:rPr>
        <w:t xml:space="preserve"> - uklju</w:t>
      </w:r>
      <w:r w:rsidRPr="00106424">
        <w:rPr>
          <w:rFonts w:asciiTheme="majorHAnsi" w:hAnsiTheme="majorHAnsi" w:cstheme="majorHAnsi" w:hint="eastAsia"/>
        </w:rPr>
        <w:t>č</w:t>
      </w:r>
      <w:r w:rsidRPr="00106424">
        <w:rPr>
          <w:rFonts w:asciiTheme="majorHAnsi" w:hAnsiTheme="majorHAnsi" w:cstheme="majorHAnsi"/>
        </w:rPr>
        <w:t>uje okoli</w:t>
      </w:r>
      <w:r w:rsidRPr="00106424">
        <w:rPr>
          <w:rFonts w:asciiTheme="majorHAnsi" w:hAnsiTheme="majorHAnsi" w:cstheme="majorHAnsi" w:hint="eastAsia"/>
        </w:rPr>
        <w:t>š</w:t>
      </w:r>
      <w:r w:rsidRPr="00106424">
        <w:rPr>
          <w:rFonts w:asciiTheme="majorHAnsi" w:hAnsiTheme="majorHAnsi" w:cstheme="majorHAnsi"/>
        </w:rPr>
        <w:t>ni i dru</w:t>
      </w:r>
      <w:r w:rsidRPr="00106424">
        <w:rPr>
          <w:rFonts w:asciiTheme="majorHAnsi" w:hAnsiTheme="majorHAnsi" w:cstheme="majorHAnsi" w:hint="eastAsia"/>
        </w:rPr>
        <w:t>š</w:t>
      </w:r>
      <w:r w:rsidRPr="00106424">
        <w:rPr>
          <w:rFonts w:asciiTheme="majorHAnsi" w:hAnsiTheme="majorHAnsi" w:cstheme="majorHAnsi"/>
        </w:rPr>
        <w:t xml:space="preserve">tveni pregled u jednostavnom </w:t>
      </w:r>
      <w:r w:rsidRPr="00106424">
        <w:rPr>
          <w:rFonts w:asciiTheme="majorHAnsi" w:hAnsiTheme="majorHAnsi" w:cstheme="majorHAnsi" w:hint="eastAsia"/>
        </w:rPr>
        <w:t>„</w:t>
      </w:r>
      <w:r w:rsidRPr="00106424">
        <w:rPr>
          <w:rFonts w:asciiTheme="majorHAnsi" w:hAnsiTheme="majorHAnsi" w:cstheme="majorHAnsi"/>
        </w:rPr>
        <w:t>Da/Ne</w:t>
      </w:r>
      <w:r w:rsidRPr="00106424">
        <w:rPr>
          <w:rFonts w:asciiTheme="majorHAnsi" w:hAnsiTheme="majorHAnsi" w:cstheme="majorHAnsi" w:hint="eastAsia"/>
        </w:rPr>
        <w:t>“</w:t>
      </w:r>
      <w:r w:rsidRPr="00106424">
        <w:rPr>
          <w:rFonts w:asciiTheme="majorHAnsi" w:hAnsiTheme="majorHAnsi" w:cstheme="majorHAnsi"/>
        </w:rPr>
        <w:t xml:space="preserve"> formatu nakon kojeg slijede mjere ubla</w:t>
      </w:r>
      <w:r w:rsidRPr="00106424">
        <w:rPr>
          <w:rFonts w:asciiTheme="majorHAnsi" w:hAnsiTheme="majorHAnsi" w:cstheme="majorHAnsi" w:hint="eastAsia"/>
        </w:rPr>
        <w:t>ž</w:t>
      </w:r>
      <w:r w:rsidRPr="00106424">
        <w:rPr>
          <w:rFonts w:asciiTheme="majorHAnsi" w:hAnsiTheme="majorHAnsi" w:cstheme="majorHAnsi"/>
        </w:rPr>
        <w:t>avanja za svaku od aktivnosti koja mo</w:t>
      </w:r>
      <w:r w:rsidRPr="00106424">
        <w:rPr>
          <w:rFonts w:asciiTheme="majorHAnsi" w:hAnsiTheme="majorHAnsi" w:cstheme="majorHAnsi" w:hint="eastAsia"/>
        </w:rPr>
        <w:t>ž</w:t>
      </w:r>
      <w:r w:rsidRPr="00106424">
        <w:rPr>
          <w:rFonts w:asciiTheme="majorHAnsi" w:hAnsiTheme="majorHAnsi" w:cstheme="majorHAnsi"/>
        </w:rPr>
        <w:t xml:space="preserve">e dovesti do </w:t>
      </w:r>
      <w:r w:rsidR="00106424" w:rsidRPr="00106424">
        <w:rPr>
          <w:rFonts w:asciiTheme="majorHAnsi" w:hAnsiTheme="majorHAnsi" w:cstheme="majorHAnsi"/>
        </w:rPr>
        <w:t>negativnih utjecaja na</w:t>
      </w:r>
      <w:r w:rsidRPr="00106424">
        <w:rPr>
          <w:rFonts w:asciiTheme="majorHAnsi" w:hAnsiTheme="majorHAnsi" w:cstheme="majorHAnsi"/>
        </w:rPr>
        <w:t xml:space="preserve"> okoli</w:t>
      </w:r>
      <w:r w:rsidRPr="00106424">
        <w:rPr>
          <w:rFonts w:asciiTheme="majorHAnsi" w:hAnsiTheme="majorHAnsi" w:cstheme="majorHAnsi" w:hint="eastAsia"/>
        </w:rPr>
        <w:t>š</w:t>
      </w:r>
      <w:r w:rsidRPr="00106424">
        <w:rPr>
          <w:rFonts w:asciiTheme="majorHAnsi" w:hAnsiTheme="majorHAnsi" w:cstheme="majorHAnsi"/>
        </w:rPr>
        <w:t xml:space="preserve"> i društv</w:t>
      </w:r>
      <w:r w:rsidR="00106424" w:rsidRPr="00106424">
        <w:rPr>
          <w:rFonts w:asciiTheme="majorHAnsi" w:hAnsiTheme="majorHAnsi" w:cstheme="majorHAnsi"/>
        </w:rPr>
        <w:t>o</w:t>
      </w:r>
      <w:r w:rsidRPr="00106424">
        <w:rPr>
          <w:rFonts w:asciiTheme="majorHAnsi" w:hAnsiTheme="majorHAnsi" w:cstheme="majorHAnsi"/>
        </w:rPr>
        <w:t>.</w:t>
      </w:r>
    </w:p>
    <w:p w14:paraId="020DA268" w14:textId="356C0F75" w:rsidR="001B041D" w:rsidRPr="00106424" w:rsidRDefault="001B041D" w:rsidP="00106424">
      <w:pPr>
        <w:rPr>
          <w:rFonts w:asciiTheme="majorHAnsi" w:hAnsiTheme="majorHAnsi" w:cstheme="majorHAnsi"/>
        </w:rPr>
      </w:pPr>
      <w:r w:rsidRPr="00106424">
        <w:rPr>
          <w:rFonts w:asciiTheme="majorHAnsi" w:hAnsiTheme="majorHAnsi" w:cstheme="majorHAnsi"/>
          <w:b/>
          <w:bCs/>
        </w:rPr>
        <w:t>Dio 3</w:t>
      </w:r>
      <w:r w:rsidRPr="00106424">
        <w:rPr>
          <w:rFonts w:asciiTheme="majorHAnsi" w:hAnsiTheme="majorHAnsi" w:cstheme="majorHAnsi"/>
        </w:rPr>
        <w:t xml:space="preserve"> - je plan pra</w:t>
      </w:r>
      <w:r w:rsidRPr="00106424">
        <w:rPr>
          <w:rFonts w:asciiTheme="majorHAnsi" w:hAnsiTheme="majorHAnsi" w:cstheme="majorHAnsi" w:hint="eastAsia"/>
        </w:rPr>
        <w:t>ć</w:t>
      </w:r>
      <w:r w:rsidRPr="00106424">
        <w:rPr>
          <w:rFonts w:asciiTheme="majorHAnsi" w:hAnsiTheme="majorHAnsi" w:cstheme="majorHAnsi"/>
        </w:rPr>
        <w:t>enja aktivnosti tijekom provedbe podprojekta u formatu standardnom za Planove</w:t>
      </w:r>
      <w:r w:rsidR="00106424" w:rsidRPr="00106424">
        <w:rPr>
          <w:rFonts w:asciiTheme="majorHAnsi" w:hAnsiTheme="majorHAnsi" w:cstheme="majorHAnsi"/>
        </w:rPr>
        <w:t xml:space="preserve"> </w:t>
      </w:r>
      <w:r w:rsidRPr="00106424">
        <w:rPr>
          <w:rFonts w:asciiTheme="majorHAnsi" w:hAnsiTheme="majorHAnsi" w:cstheme="majorHAnsi"/>
        </w:rPr>
        <w:t>upravljanja okoli</w:t>
      </w:r>
      <w:r w:rsidRPr="00106424">
        <w:rPr>
          <w:rFonts w:asciiTheme="majorHAnsi" w:hAnsiTheme="majorHAnsi" w:cstheme="majorHAnsi" w:hint="eastAsia"/>
        </w:rPr>
        <w:t>š</w:t>
      </w:r>
      <w:r w:rsidRPr="00106424">
        <w:rPr>
          <w:rFonts w:asciiTheme="majorHAnsi" w:hAnsiTheme="majorHAnsi" w:cstheme="majorHAnsi"/>
        </w:rPr>
        <w:t>nim i dru</w:t>
      </w:r>
      <w:r w:rsidRPr="00106424">
        <w:rPr>
          <w:rFonts w:asciiTheme="majorHAnsi" w:hAnsiTheme="majorHAnsi" w:cstheme="majorHAnsi" w:hint="eastAsia"/>
        </w:rPr>
        <w:t>š</w:t>
      </w:r>
      <w:r w:rsidRPr="00106424">
        <w:rPr>
          <w:rFonts w:asciiTheme="majorHAnsi" w:hAnsiTheme="majorHAnsi" w:cstheme="majorHAnsi"/>
        </w:rPr>
        <w:t>tvenim rizicima Svjetske banke.</w:t>
      </w:r>
    </w:p>
    <w:p w14:paraId="286FE91A" w14:textId="77777777" w:rsidR="007F2322" w:rsidRDefault="007F2322" w:rsidP="00592E7E">
      <w:pPr>
        <w:jc w:val="both"/>
        <w:rPr>
          <w:rFonts w:asciiTheme="majorHAnsi" w:hAnsiTheme="majorHAnsi" w:cstheme="majorHAnsi"/>
        </w:rPr>
      </w:pPr>
      <w:r w:rsidRPr="007F2322">
        <w:rPr>
          <w:rFonts w:asciiTheme="majorHAnsi" w:hAnsiTheme="majorHAnsi" w:cstheme="majorHAnsi"/>
        </w:rPr>
        <w:t>Izvješće o provedbi Kontrolne liste dostavljat će se Svjetskoj banci polugodišnje ako se drugačije ne dogovori.</w:t>
      </w:r>
    </w:p>
    <w:p w14:paraId="2851E769" w14:textId="0B00E8FF" w:rsidR="007F2322" w:rsidRDefault="00A2758C" w:rsidP="00592E7E">
      <w:pPr>
        <w:jc w:val="both"/>
        <w:rPr>
          <w:rFonts w:cstheme="majorHAnsi"/>
        </w:rPr>
      </w:pPr>
      <w:r w:rsidRPr="00A2758C">
        <w:rPr>
          <w:rFonts w:asciiTheme="majorHAnsi" w:hAnsiTheme="majorHAnsi" w:cstheme="majorHAnsi"/>
        </w:rPr>
        <w:t>Kodeks ponašanja radnika (podložno odobrenju Svjetske banke) bit će dio natječajne dokumentacije i ugovora s Izvođačima. Kodeks ponašanja proširit će se na podizvođače i bit će dio ugovornih sporazuma Izvođača.</w:t>
      </w:r>
    </w:p>
    <w:p w14:paraId="498DE10C" w14:textId="05339E70" w:rsidR="00B54346" w:rsidRPr="00662DF7" w:rsidRDefault="00B54346" w:rsidP="00592E7E">
      <w:pPr>
        <w:jc w:val="both"/>
        <w:rPr>
          <w:rFonts w:asciiTheme="majorHAnsi" w:hAnsiTheme="majorHAnsi" w:cstheme="majorHAnsi"/>
          <w:color w:val="000000"/>
          <w:kern w:val="0"/>
        </w:rPr>
      </w:pPr>
      <w:r w:rsidRPr="00662DF7">
        <w:rPr>
          <w:rFonts w:asciiTheme="majorHAnsi" w:hAnsiTheme="majorHAnsi" w:cstheme="majorHAnsi"/>
        </w:rPr>
        <w:br w:type="page"/>
      </w:r>
    </w:p>
    <w:p w14:paraId="79CE7935" w14:textId="77777777" w:rsidR="00827031" w:rsidRDefault="00827031" w:rsidP="00DF239A">
      <w:pPr>
        <w:pStyle w:val="Naslov2"/>
        <w:rPr>
          <w:rFonts w:asciiTheme="minorHAnsi" w:hAnsiTheme="minorHAnsi" w:cstheme="minorHAnsi"/>
          <w:sz w:val="24"/>
          <w:szCs w:val="24"/>
        </w:rPr>
      </w:pPr>
    </w:p>
    <w:p w14:paraId="0C8A8520" w14:textId="43A69312" w:rsidR="00B54346" w:rsidRPr="00662DF7" w:rsidRDefault="0077517C" w:rsidP="00827031">
      <w:pPr>
        <w:pStyle w:val="Naslov2"/>
        <w:rPr>
          <w:rFonts w:asciiTheme="minorHAnsi" w:hAnsiTheme="minorHAnsi" w:cstheme="minorHAnsi"/>
          <w:sz w:val="24"/>
          <w:szCs w:val="24"/>
        </w:rPr>
      </w:pPr>
      <w:bookmarkStart w:id="22" w:name="_Toc161753344"/>
      <w:bookmarkStart w:id="23" w:name="_Toc164924585"/>
      <w:r>
        <w:rPr>
          <w:rFonts w:asciiTheme="minorHAnsi" w:hAnsiTheme="minorHAnsi" w:cstheme="minorHAnsi"/>
          <w:sz w:val="24"/>
          <w:szCs w:val="24"/>
        </w:rPr>
        <w:t>Praćenje</w:t>
      </w:r>
      <w:r w:rsidR="00B54346" w:rsidRPr="00662DF7">
        <w:rPr>
          <w:rFonts w:asciiTheme="minorHAnsi" w:hAnsiTheme="minorHAnsi" w:cstheme="minorHAnsi"/>
          <w:sz w:val="24"/>
          <w:szCs w:val="24"/>
        </w:rPr>
        <w:t xml:space="preserve"> </w:t>
      </w:r>
      <w:r w:rsidR="0065199A">
        <w:rPr>
          <w:rFonts w:asciiTheme="minorHAnsi" w:hAnsiTheme="minorHAnsi" w:cstheme="minorHAnsi"/>
          <w:sz w:val="24"/>
          <w:szCs w:val="24"/>
        </w:rPr>
        <w:t>i izvještavanje</w:t>
      </w:r>
      <w:bookmarkEnd w:id="22"/>
      <w:bookmarkEnd w:id="23"/>
      <w:r w:rsidR="00B54346" w:rsidRPr="00662DF7">
        <w:rPr>
          <w:rFonts w:asciiTheme="minorHAnsi" w:hAnsiTheme="minorHAnsi" w:cstheme="minorHAnsi"/>
          <w:sz w:val="24"/>
          <w:szCs w:val="24"/>
        </w:rPr>
        <w:t xml:space="preserve"> </w:t>
      </w:r>
    </w:p>
    <w:p w14:paraId="433796CF" w14:textId="77777777" w:rsidR="00592E7E" w:rsidRPr="00662DF7" w:rsidRDefault="00592E7E" w:rsidP="00592E7E">
      <w:pPr>
        <w:pStyle w:val="Default"/>
        <w:jc w:val="both"/>
        <w:rPr>
          <w:rFonts w:asciiTheme="majorHAnsi" w:hAnsiTheme="majorHAnsi" w:cstheme="majorHAnsi"/>
          <w:sz w:val="22"/>
          <w:szCs w:val="22"/>
        </w:rPr>
      </w:pPr>
    </w:p>
    <w:p w14:paraId="758C6AE5" w14:textId="07A98E93" w:rsidR="0065199A" w:rsidRPr="0065199A" w:rsidRDefault="0065199A" w:rsidP="0065199A">
      <w:pPr>
        <w:jc w:val="both"/>
        <w:rPr>
          <w:rFonts w:asciiTheme="majorHAnsi" w:hAnsiTheme="majorHAnsi" w:cstheme="majorHAnsi"/>
        </w:rPr>
      </w:pPr>
      <w:r w:rsidRPr="0065199A">
        <w:rPr>
          <w:rFonts w:asciiTheme="majorHAnsi" w:hAnsiTheme="majorHAnsi" w:cstheme="majorHAnsi"/>
        </w:rPr>
        <w:t>Mjere ublažavanja uključuju opće mjere koje se odnose na organizaciju lokacije gradilišta i zaštitu na radu, sigurnost zajednice, mjere za sprječavanje rizika od onečišćenja površinskih voda/podzemnih</w:t>
      </w:r>
      <w:r w:rsidR="00F6106D">
        <w:rPr>
          <w:rFonts w:asciiTheme="majorHAnsi" w:hAnsiTheme="majorHAnsi" w:cstheme="majorHAnsi"/>
        </w:rPr>
        <w:t xml:space="preserve"> </w:t>
      </w:r>
      <w:r w:rsidRPr="0065199A">
        <w:rPr>
          <w:rFonts w:asciiTheme="majorHAnsi" w:hAnsiTheme="majorHAnsi" w:cstheme="majorHAnsi"/>
        </w:rPr>
        <w:t>voda/tla zbog istjecanja, rizik zbog sječe vegetacije, kao i rizike povezane sa stvaranjem mineralnog i građevinskog otpada. Dobra komunikacija između svih uključenih dionika (izvođača, nadzora, jedinice za provedbu projekta i drugih relevantnih dionika) vrlo je važna za nesmetano izvođenje projektnih aktivnosti i uspješan završetak cjelokupnog projekta.</w:t>
      </w:r>
    </w:p>
    <w:p w14:paraId="3701C958" w14:textId="44015318" w:rsidR="0065199A" w:rsidRPr="0065199A" w:rsidRDefault="0065199A" w:rsidP="0065199A">
      <w:pPr>
        <w:jc w:val="both"/>
        <w:rPr>
          <w:rFonts w:asciiTheme="majorHAnsi" w:hAnsiTheme="majorHAnsi" w:cstheme="majorHAnsi"/>
        </w:rPr>
      </w:pPr>
      <w:r w:rsidRPr="0065199A">
        <w:rPr>
          <w:rFonts w:asciiTheme="majorHAnsi" w:hAnsiTheme="majorHAnsi" w:cstheme="majorHAnsi"/>
        </w:rPr>
        <w:t xml:space="preserve">Praćenje provedbe mjera ublažavanja utjecaja na okoliš i društvo tijekom provedbe projekta pružit će informacije o ključnim okolišnim i društvenim aspektima </w:t>
      </w:r>
      <w:r>
        <w:rPr>
          <w:rFonts w:asciiTheme="majorHAnsi" w:hAnsiTheme="majorHAnsi" w:cstheme="majorHAnsi"/>
        </w:rPr>
        <w:t>radova</w:t>
      </w:r>
      <w:r w:rsidRPr="0065199A">
        <w:rPr>
          <w:rFonts w:asciiTheme="majorHAnsi" w:hAnsiTheme="majorHAnsi" w:cstheme="majorHAnsi"/>
        </w:rPr>
        <w:t>, posebno potencijalnim utjecajima na i rizicima za okoliš i društvo te učinkovitosti mjera ublažavanja. Planom praćenja provedbe mjera ublažavanja utjecaja osigurava se dnevno i periodično praćenje provedbe mjera i izvještavanje Jedinici za provedbu projekta.</w:t>
      </w:r>
    </w:p>
    <w:p w14:paraId="4A6F651C" w14:textId="65CC906E" w:rsidR="0065199A" w:rsidRPr="0065199A" w:rsidRDefault="0065199A" w:rsidP="0065199A">
      <w:pPr>
        <w:jc w:val="both"/>
        <w:rPr>
          <w:rFonts w:asciiTheme="majorHAnsi" w:hAnsiTheme="majorHAnsi" w:cstheme="majorHAnsi"/>
        </w:rPr>
      </w:pPr>
      <w:r w:rsidRPr="0065199A">
        <w:rPr>
          <w:rFonts w:asciiTheme="majorHAnsi" w:hAnsiTheme="majorHAnsi" w:cstheme="majorHAnsi"/>
        </w:rPr>
        <w:t xml:space="preserve">Praćenje i izvješćivanje o usklađenosti provođenja radova s ovom Kontrolnom listu osigurat će nadzorni inženjer i PIU (stručnjaci za okoliš i </w:t>
      </w:r>
      <w:r w:rsidR="008935F1">
        <w:rPr>
          <w:rFonts w:asciiTheme="majorHAnsi" w:hAnsiTheme="majorHAnsi" w:cstheme="majorHAnsi"/>
        </w:rPr>
        <w:t>društvena</w:t>
      </w:r>
      <w:r w:rsidRPr="0065199A">
        <w:rPr>
          <w:rFonts w:asciiTheme="majorHAnsi" w:hAnsiTheme="majorHAnsi" w:cstheme="majorHAnsi"/>
        </w:rPr>
        <w:t xml:space="preserve"> pitanja).</w:t>
      </w:r>
    </w:p>
    <w:p w14:paraId="052D09D0" w14:textId="4E8AB26A" w:rsidR="0065199A" w:rsidRPr="0065199A" w:rsidRDefault="0065199A" w:rsidP="0065199A">
      <w:pPr>
        <w:jc w:val="both"/>
        <w:rPr>
          <w:rFonts w:asciiTheme="majorHAnsi" w:hAnsiTheme="majorHAnsi" w:cstheme="majorHAnsi"/>
        </w:rPr>
      </w:pPr>
      <w:r w:rsidRPr="0065199A">
        <w:rPr>
          <w:rFonts w:asciiTheme="majorHAnsi" w:hAnsiTheme="majorHAnsi" w:cstheme="majorHAnsi"/>
        </w:rPr>
        <w:t>Stručnjaci za okoliš i društvena pitanja bit će odgovorni za pripremu periodičnih Izvješća o provedbi mjera iz ove Kontrolne liste, kao i tromjesečnih izvješća o napretku projekta.</w:t>
      </w:r>
    </w:p>
    <w:p w14:paraId="6FA5987A" w14:textId="01DD8A34" w:rsidR="0065199A" w:rsidRPr="0065199A" w:rsidRDefault="0065199A" w:rsidP="0065199A">
      <w:pPr>
        <w:jc w:val="both"/>
        <w:rPr>
          <w:rFonts w:asciiTheme="majorHAnsi" w:hAnsiTheme="majorHAnsi" w:cstheme="majorHAnsi"/>
        </w:rPr>
      </w:pPr>
      <w:r w:rsidRPr="0065199A">
        <w:rPr>
          <w:rFonts w:asciiTheme="majorHAnsi" w:hAnsiTheme="majorHAnsi" w:cstheme="majorHAnsi"/>
        </w:rPr>
        <w:t xml:space="preserve">Nadzorni inženjer će izvještavati PIU o usklađenosti izvođenja radova s mjerama ublažavanja određenih ovom Kontrolnom listom na mjesečnoj osnovi, a PIU će podnositi Izvješće o provedbi Kontrolne liste Svjetskoj banci tromjesečno, osim ako se ne dogovori drugačije. </w:t>
      </w:r>
    </w:p>
    <w:p w14:paraId="2468258F" w14:textId="216C29BA" w:rsidR="0065199A" w:rsidRPr="0065199A" w:rsidRDefault="0065199A" w:rsidP="0065199A">
      <w:pPr>
        <w:jc w:val="both"/>
        <w:rPr>
          <w:rFonts w:asciiTheme="majorHAnsi" w:hAnsiTheme="majorHAnsi" w:cstheme="majorHAnsi"/>
        </w:rPr>
      </w:pPr>
      <w:r w:rsidRPr="0065199A">
        <w:rPr>
          <w:rFonts w:asciiTheme="majorHAnsi" w:hAnsiTheme="majorHAnsi" w:cstheme="majorHAnsi"/>
        </w:rPr>
        <w:t xml:space="preserve">U skladu s projektnim procedurama u slučaju nesreća/incidenata, nadzorni inženjer će obavijestiti PIU o nastanku nesreće bez odgađanja i unutar 24 sata. PIU će obavijestiti Svjetsku banku o nesreći u skladu s Procedurom za postupanje u slučaju nesreće i Planom mjera za zaštitu okoliša i </w:t>
      </w:r>
      <w:r w:rsidR="0077517C">
        <w:rPr>
          <w:rFonts w:asciiTheme="majorHAnsi" w:hAnsiTheme="majorHAnsi" w:cstheme="majorHAnsi"/>
        </w:rPr>
        <w:t>društvene</w:t>
      </w:r>
      <w:r w:rsidRPr="0065199A">
        <w:rPr>
          <w:rFonts w:asciiTheme="majorHAnsi" w:hAnsiTheme="majorHAnsi" w:cstheme="majorHAnsi"/>
        </w:rPr>
        <w:t xml:space="preserve"> standarde (eng. Environmental and Social Commitment Plan).</w:t>
      </w:r>
    </w:p>
    <w:p w14:paraId="7D7059C0" w14:textId="297828B5" w:rsidR="00592E7E" w:rsidRPr="00662DF7" w:rsidRDefault="0065199A" w:rsidP="0065199A">
      <w:pPr>
        <w:jc w:val="both"/>
        <w:rPr>
          <w:rFonts w:asciiTheme="majorHAnsi" w:hAnsiTheme="majorHAnsi" w:cstheme="majorHAnsi"/>
          <w:color w:val="000000"/>
          <w:kern w:val="0"/>
          <w:highlight w:val="yellow"/>
        </w:rPr>
      </w:pPr>
      <w:r w:rsidRPr="0065199A">
        <w:rPr>
          <w:rFonts w:asciiTheme="majorHAnsi" w:hAnsiTheme="majorHAnsi" w:cstheme="majorHAnsi"/>
        </w:rPr>
        <w:t>Prihvaćanje Izvješća o provedbi mjera ublažavanja okolišnih i društvenih rizika koje priprema nadzorni inženjer prihvaćeno od strane PIU je uvjet za punu isplatu ugovorom dogovorene naknade, kao i tehnički kriteriji kvalitete ili ispitivanja kvalitete. U slučaju značajne neusklađenosti kao i neuspjeha u provedbi korektivnih mjera ublažavanja okolišnih i društvenih rizika, PIU i Svjetska banka zadržavaju pravo prekinuti radove kao i plaćanja dok se ponovno ne uspostavi usklađenost.</w:t>
      </w:r>
      <w:r w:rsidR="00592E7E" w:rsidRPr="00662DF7">
        <w:rPr>
          <w:rFonts w:asciiTheme="majorHAnsi" w:hAnsiTheme="majorHAnsi" w:cstheme="majorHAnsi"/>
          <w:highlight w:val="yellow"/>
        </w:rPr>
        <w:br w:type="page"/>
      </w:r>
    </w:p>
    <w:p w14:paraId="33995681" w14:textId="5507268D" w:rsidR="002A435E" w:rsidRPr="002A435E" w:rsidRDefault="00827031" w:rsidP="002A435E">
      <w:pPr>
        <w:pStyle w:val="Naslov1"/>
        <w:numPr>
          <w:ilvl w:val="0"/>
          <w:numId w:val="1"/>
        </w:numPr>
      </w:pPr>
      <w:bookmarkStart w:id="24" w:name="_Toc164924586"/>
      <w:r>
        <w:lastRenderedPageBreak/>
        <w:t>K</w:t>
      </w:r>
      <w:r w:rsidR="009E17E4">
        <w:t>ontrolna lista</w:t>
      </w:r>
      <w:r w:rsidR="002A435E">
        <w:t xml:space="preserve"> za popunjavanje</w:t>
      </w:r>
      <w:r w:rsidR="009E17E4">
        <w:t xml:space="preserve"> </w:t>
      </w:r>
      <w:r w:rsidR="00E24D7F">
        <w:t>(radovi, oprema)</w:t>
      </w:r>
      <w:r>
        <w:t>:</w:t>
      </w:r>
      <w:bookmarkEnd w:id="24"/>
      <w:r>
        <w:t xml:space="preserve"> </w:t>
      </w:r>
      <w:r w:rsidRPr="00827031">
        <w:tab/>
      </w:r>
    </w:p>
    <w:p w14:paraId="671E2827" w14:textId="403BED41" w:rsidR="00DF239A" w:rsidRPr="00797CA9" w:rsidRDefault="00827031" w:rsidP="00797CA9">
      <w:pPr>
        <w:pStyle w:val="Naslov2"/>
        <w:rPr>
          <w:rFonts w:asciiTheme="minorHAnsi" w:hAnsiTheme="minorHAnsi" w:cstheme="minorHAnsi"/>
          <w:sz w:val="24"/>
          <w:szCs w:val="24"/>
        </w:rPr>
      </w:pPr>
      <w:bookmarkStart w:id="25" w:name="_Toc164924587"/>
      <w:r>
        <w:rPr>
          <w:rFonts w:asciiTheme="minorHAnsi" w:hAnsiTheme="minorHAnsi" w:cstheme="minorHAnsi"/>
          <w:sz w:val="24"/>
          <w:szCs w:val="24"/>
        </w:rPr>
        <w:t xml:space="preserve">1. </w:t>
      </w:r>
      <w:r w:rsidRPr="00827031">
        <w:rPr>
          <w:rFonts w:asciiTheme="minorHAnsi" w:hAnsiTheme="minorHAnsi" w:cstheme="minorHAnsi"/>
          <w:sz w:val="24"/>
          <w:szCs w:val="24"/>
        </w:rPr>
        <w:t xml:space="preserve">DIO - </w:t>
      </w:r>
      <w:bookmarkStart w:id="26" w:name="_Toc161753345"/>
      <w:r w:rsidR="007F2322" w:rsidRPr="007F2322">
        <w:rPr>
          <w:rFonts w:asciiTheme="minorHAnsi" w:hAnsiTheme="minorHAnsi" w:cstheme="minorHAnsi"/>
          <w:sz w:val="24"/>
          <w:szCs w:val="24"/>
        </w:rPr>
        <w:t>Opće informacije o projektu i lokaciji</w:t>
      </w:r>
      <w:bookmarkEnd w:id="25"/>
      <w:bookmarkEnd w:id="26"/>
      <w:r w:rsidR="009A7124">
        <w:rPr>
          <w:rFonts w:asciiTheme="minorHAnsi" w:hAnsiTheme="minorHAnsi" w:cstheme="minorHAnsi"/>
          <w:sz w:val="24"/>
          <w:szCs w:val="24"/>
        </w:rPr>
        <w:t xml:space="preserve"> </w:t>
      </w:r>
    </w:p>
    <w:tbl>
      <w:tblPr>
        <w:tblStyle w:val="Reetkatablice"/>
        <w:tblW w:w="9353" w:type="dxa"/>
        <w:tblLayout w:type="fixed"/>
        <w:tblLook w:val="04A0" w:firstRow="1" w:lastRow="0" w:firstColumn="1" w:lastColumn="0" w:noHBand="0" w:noVBand="1"/>
      </w:tblPr>
      <w:tblGrid>
        <w:gridCol w:w="2405"/>
        <w:gridCol w:w="2835"/>
        <w:gridCol w:w="4113"/>
      </w:tblGrid>
      <w:tr w:rsidR="00592E7E" w:rsidRPr="00662DF7" w14:paraId="425F107C" w14:textId="77777777" w:rsidTr="000C5DB2">
        <w:tc>
          <w:tcPr>
            <w:tcW w:w="9353" w:type="dxa"/>
            <w:gridSpan w:val="3"/>
            <w:shd w:val="clear" w:color="auto" w:fill="D5DCE4" w:themeFill="text2" w:themeFillTint="33"/>
          </w:tcPr>
          <w:p w14:paraId="410D9D79" w14:textId="776F505D" w:rsidR="00592E7E" w:rsidRPr="00662DF7" w:rsidRDefault="00821D72" w:rsidP="00592E7E">
            <w:pPr>
              <w:rPr>
                <w:rFonts w:asciiTheme="majorHAnsi" w:hAnsiTheme="majorHAnsi" w:cstheme="majorHAnsi"/>
                <w:sz w:val="20"/>
                <w:szCs w:val="20"/>
              </w:rPr>
            </w:pPr>
            <w:r w:rsidRPr="00821D72">
              <w:rPr>
                <w:rFonts w:asciiTheme="majorHAnsi" w:hAnsiTheme="majorHAnsi" w:cstheme="majorHAnsi"/>
                <w:b/>
                <w:bCs/>
                <w:sz w:val="20"/>
                <w:szCs w:val="20"/>
              </w:rPr>
              <w:t>INSTITUCIONALNE I ADMINISTRATIVNE INFORMACIJE</w:t>
            </w:r>
          </w:p>
        </w:tc>
      </w:tr>
      <w:tr w:rsidR="00821D72" w:rsidRPr="00662DF7" w14:paraId="646C9337" w14:textId="77777777" w:rsidTr="000C5DB2">
        <w:tc>
          <w:tcPr>
            <w:tcW w:w="2405" w:type="dxa"/>
          </w:tcPr>
          <w:p w14:paraId="5408439B" w14:textId="56BFFE01" w:rsidR="00821D72" w:rsidRPr="00662DF7" w:rsidRDefault="00821D72" w:rsidP="00821D72">
            <w:pPr>
              <w:rPr>
                <w:rFonts w:asciiTheme="majorHAnsi" w:hAnsiTheme="majorHAnsi" w:cstheme="majorHAnsi"/>
                <w:sz w:val="20"/>
                <w:szCs w:val="20"/>
              </w:rPr>
            </w:pPr>
            <w:r w:rsidRPr="00821D72">
              <w:rPr>
                <w:rFonts w:asciiTheme="majorHAnsi" w:hAnsiTheme="majorHAnsi" w:cstheme="majorHAnsi"/>
                <w:sz w:val="20"/>
                <w:szCs w:val="20"/>
              </w:rPr>
              <w:t>Država</w:t>
            </w:r>
          </w:p>
        </w:tc>
        <w:tc>
          <w:tcPr>
            <w:tcW w:w="6948" w:type="dxa"/>
            <w:gridSpan w:val="2"/>
          </w:tcPr>
          <w:p w14:paraId="5C1673FD" w14:textId="6F42697B" w:rsidR="00821D72" w:rsidRPr="00662DF7" w:rsidRDefault="00821D72" w:rsidP="00821D72">
            <w:pPr>
              <w:rPr>
                <w:rFonts w:asciiTheme="majorHAnsi" w:hAnsiTheme="majorHAnsi" w:cstheme="majorHAnsi"/>
                <w:sz w:val="20"/>
                <w:szCs w:val="20"/>
              </w:rPr>
            </w:pPr>
            <w:r w:rsidRPr="00821D72">
              <w:rPr>
                <w:rFonts w:asciiTheme="majorHAnsi" w:hAnsiTheme="majorHAnsi" w:cstheme="majorHAnsi"/>
                <w:sz w:val="20"/>
                <w:szCs w:val="20"/>
              </w:rPr>
              <w:t>Republika Hrvatska</w:t>
            </w:r>
          </w:p>
        </w:tc>
      </w:tr>
      <w:tr w:rsidR="00592E7E" w:rsidRPr="00662DF7" w14:paraId="69A15843" w14:textId="77777777" w:rsidTr="000C5DB2">
        <w:tc>
          <w:tcPr>
            <w:tcW w:w="2405" w:type="dxa"/>
          </w:tcPr>
          <w:p w14:paraId="34588ACF" w14:textId="04F36A61" w:rsidR="00592E7E" w:rsidRPr="000C5DB2" w:rsidRDefault="00821D72" w:rsidP="00592E7E">
            <w:pPr>
              <w:rPr>
                <w:rFonts w:asciiTheme="majorHAnsi" w:hAnsiTheme="majorHAnsi" w:cstheme="majorHAnsi"/>
                <w:sz w:val="20"/>
                <w:szCs w:val="20"/>
              </w:rPr>
            </w:pPr>
            <w:r w:rsidRPr="000C5DB2">
              <w:rPr>
                <w:rFonts w:asciiTheme="majorHAnsi" w:hAnsiTheme="majorHAnsi" w:cstheme="majorHAnsi"/>
                <w:sz w:val="20"/>
                <w:szCs w:val="20"/>
              </w:rPr>
              <w:t>Naziv projekta</w:t>
            </w:r>
          </w:p>
        </w:tc>
        <w:tc>
          <w:tcPr>
            <w:tcW w:w="6948" w:type="dxa"/>
            <w:gridSpan w:val="2"/>
          </w:tcPr>
          <w:p w14:paraId="43D1FB45" w14:textId="0DBE5FA2" w:rsidR="00592E7E" w:rsidRPr="000C5DB2" w:rsidRDefault="00415831" w:rsidP="00592E7E">
            <w:pPr>
              <w:rPr>
                <w:rFonts w:asciiTheme="majorHAnsi" w:hAnsiTheme="majorHAnsi" w:cstheme="majorHAnsi"/>
                <w:sz w:val="20"/>
                <w:szCs w:val="20"/>
              </w:rPr>
            </w:pPr>
            <w:r w:rsidRPr="000C5DB2">
              <w:rPr>
                <w:rFonts w:asciiTheme="majorHAnsi" w:hAnsiTheme="majorHAnsi" w:cstheme="majorHAnsi"/>
                <w:sz w:val="20"/>
                <w:szCs w:val="20"/>
              </w:rPr>
              <w:t xml:space="preserve">»Hrvatska: Ususret održivom, pravednom i učinkovitom obrazovanju« </w:t>
            </w:r>
            <w:r w:rsidR="00891D99" w:rsidRPr="000C5DB2">
              <w:rPr>
                <w:rFonts w:asciiTheme="majorHAnsi" w:hAnsiTheme="majorHAnsi" w:cstheme="majorHAnsi"/>
                <w:sz w:val="20"/>
                <w:szCs w:val="20"/>
              </w:rPr>
              <w:t>(</w:t>
            </w:r>
            <w:r w:rsidR="00566733" w:rsidRPr="000C5DB2">
              <w:rPr>
                <w:rFonts w:asciiTheme="majorHAnsi" w:hAnsiTheme="majorHAnsi" w:cstheme="majorHAnsi"/>
                <w:sz w:val="20"/>
                <w:szCs w:val="20"/>
              </w:rPr>
              <w:t>9303-HR</w:t>
            </w:r>
            <w:r w:rsidR="00891D99" w:rsidRPr="000C5DB2">
              <w:rPr>
                <w:rFonts w:asciiTheme="majorHAnsi" w:hAnsiTheme="majorHAnsi" w:cstheme="majorHAnsi"/>
                <w:sz w:val="20"/>
                <w:szCs w:val="20"/>
              </w:rPr>
              <w:t>)</w:t>
            </w:r>
          </w:p>
        </w:tc>
      </w:tr>
      <w:tr w:rsidR="00592E7E" w:rsidRPr="00662DF7" w14:paraId="15116687" w14:textId="77777777" w:rsidTr="000C5DB2">
        <w:tc>
          <w:tcPr>
            <w:tcW w:w="2405" w:type="dxa"/>
          </w:tcPr>
          <w:p w14:paraId="6DC3E624" w14:textId="54824EC3" w:rsidR="00592E7E" w:rsidRPr="000C5DB2" w:rsidRDefault="00821D72" w:rsidP="00592E7E">
            <w:pPr>
              <w:rPr>
                <w:rFonts w:asciiTheme="majorHAnsi" w:hAnsiTheme="majorHAnsi" w:cstheme="majorHAnsi"/>
                <w:sz w:val="20"/>
                <w:szCs w:val="20"/>
              </w:rPr>
            </w:pPr>
            <w:r w:rsidRPr="000C5DB2">
              <w:rPr>
                <w:rFonts w:asciiTheme="majorHAnsi" w:hAnsiTheme="majorHAnsi" w:cstheme="majorHAnsi"/>
                <w:sz w:val="20"/>
                <w:szCs w:val="20"/>
              </w:rPr>
              <w:t>Obuhvat aktivnosti podprojekta</w:t>
            </w:r>
            <w:r w:rsidR="00592E7E" w:rsidRPr="000C5DB2">
              <w:rPr>
                <w:rFonts w:asciiTheme="majorHAnsi" w:hAnsiTheme="majorHAnsi" w:cstheme="majorHAnsi"/>
                <w:sz w:val="20"/>
                <w:szCs w:val="20"/>
              </w:rPr>
              <w:t xml:space="preserve"> </w:t>
            </w:r>
          </w:p>
        </w:tc>
        <w:tc>
          <w:tcPr>
            <w:tcW w:w="6948" w:type="dxa"/>
            <w:gridSpan w:val="2"/>
          </w:tcPr>
          <w:p w14:paraId="0F60F130" w14:textId="7CD5F157" w:rsidR="00592E7E" w:rsidRPr="000C5DB2" w:rsidRDefault="00415831" w:rsidP="000C5DB2">
            <w:pPr>
              <w:spacing w:after="60" w:line="259" w:lineRule="auto"/>
              <w:jc w:val="both"/>
              <w:rPr>
                <w:rFonts w:asciiTheme="majorHAnsi" w:hAnsiTheme="majorHAnsi" w:cstheme="majorHAnsi"/>
                <w:sz w:val="20"/>
                <w:szCs w:val="20"/>
              </w:rPr>
            </w:pPr>
            <w:r w:rsidRPr="000C5DB2">
              <w:rPr>
                <w:rFonts w:asciiTheme="majorHAnsi" w:hAnsiTheme="majorHAnsi" w:cstheme="majorHAnsi"/>
                <w:sz w:val="20"/>
                <w:szCs w:val="20"/>
              </w:rPr>
              <w:t xml:space="preserve">Infrastrukturna ulaganja i opremanje škola koje sudjeluju u implementaciji Eksperimentalnog programa „Osnovna škola kao cjelodnevna škola: Uravnotežen, pravedan, učinkovit i održiv sustav odgoja i obrazovanja“ u sklopu </w:t>
            </w:r>
            <w:r w:rsidR="00815A9A" w:rsidRPr="000C5DB2">
              <w:rPr>
                <w:rFonts w:asciiTheme="majorHAnsi" w:hAnsiTheme="majorHAnsi" w:cstheme="majorHAnsi"/>
                <w:sz w:val="20"/>
                <w:szCs w:val="20"/>
              </w:rPr>
              <w:t>projekta</w:t>
            </w:r>
          </w:p>
        </w:tc>
      </w:tr>
      <w:tr w:rsidR="00592E7E" w:rsidRPr="00662DF7" w14:paraId="4711A65A" w14:textId="77777777" w:rsidTr="000C5DB2">
        <w:trPr>
          <w:trHeight w:val="607"/>
        </w:trPr>
        <w:tc>
          <w:tcPr>
            <w:tcW w:w="2405" w:type="dxa"/>
          </w:tcPr>
          <w:p w14:paraId="12C35AD3" w14:textId="77777777" w:rsidR="00821D72" w:rsidRPr="000C5DB2" w:rsidRDefault="00821D72" w:rsidP="00821D72">
            <w:pPr>
              <w:pStyle w:val="Default"/>
              <w:rPr>
                <w:rFonts w:asciiTheme="majorHAnsi" w:hAnsiTheme="majorHAnsi"/>
                <w:color w:val="auto"/>
                <w:sz w:val="20"/>
              </w:rPr>
            </w:pPr>
            <w:r w:rsidRPr="000C5DB2">
              <w:rPr>
                <w:rFonts w:asciiTheme="majorHAnsi" w:hAnsiTheme="majorHAnsi"/>
                <w:color w:val="auto"/>
                <w:sz w:val="20"/>
              </w:rPr>
              <w:t>Institucionalna</w:t>
            </w:r>
          </w:p>
          <w:p w14:paraId="4C70B8F4" w14:textId="5EF9043F" w:rsidR="00592E7E" w:rsidRPr="000C5DB2" w:rsidRDefault="008F2223" w:rsidP="00821D72">
            <w:pPr>
              <w:pStyle w:val="Default"/>
              <w:rPr>
                <w:rFonts w:asciiTheme="majorHAnsi" w:hAnsiTheme="majorHAnsi"/>
                <w:color w:val="auto"/>
                <w:sz w:val="20"/>
              </w:rPr>
            </w:pPr>
            <w:r w:rsidRPr="000C5DB2">
              <w:rPr>
                <w:rFonts w:asciiTheme="majorHAnsi" w:hAnsiTheme="majorHAnsi"/>
                <w:color w:val="auto"/>
                <w:sz w:val="20"/>
              </w:rPr>
              <w:t>o</w:t>
            </w:r>
            <w:r w:rsidR="00821D72" w:rsidRPr="000C5DB2">
              <w:rPr>
                <w:rFonts w:asciiTheme="majorHAnsi" w:hAnsiTheme="majorHAnsi"/>
                <w:color w:val="auto"/>
                <w:sz w:val="20"/>
              </w:rPr>
              <w:t>rganizacija</w:t>
            </w:r>
            <w:r w:rsidR="00415831" w:rsidRPr="000C5DB2">
              <w:rPr>
                <w:rFonts w:asciiTheme="majorHAnsi" w:hAnsiTheme="majorHAnsi" w:cstheme="majorHAnsi"/>
                <w:color w:val="auto"/>
                <w:sz w:val="20"/>
                <w:szCs w:val="20"/>
              </w:rPr>
              <w:t xml:space="preserve"> </w:t>
            </w:r>
          </w:p>
          <w:p w14:paraId="57970356" w14:textId="16AF51FA" w:rsidR="00815A9A" w:rsidRPr="000C5DB2" w:rsidRDefault="00815A9A" w:rsidP="00821D72">
            <w:pPr>
              <w:pStyle w:val="Default"/>
              <w:rPr>
                <w:rFonts w:asciiTheme="majorHAnsi" w:hAnsiTheme="majorHAnsi"/>
                <w:color w:val="auto"/>
                <w:sz w:val="20"/>
              </w:rPr>
            </w:pPr>
            <w:r w:rsidRPr="000C5DB2">
              <w:rPr>
                <w:rFonts w:asciiTheme="majorHAnsi" w:hAnsiTheme="majorHAnsi"/>
                <w:color w:val="auto"/>
                <w:sz w:val="20"/>
              </w:rPr>
              <w:t>(</w:t>
            </w:r>
            <w:r w:rsidRPr="000C5DB2">
              <w:rPr>
                <w:rFonts w:asciiTheme="majorHAnsi" w:hAnsiTheme="majorHAnsi" w:cstheme="majorHAnsi"/>
                <w:color w:val="auto"/>
                <w:sz w:val="20"/>
                <w:szCs w:val="20"/>
              </w:rPr>
              <w:t>Zajmodavac</w:t>
            </w:r>
            <w:r w:rsidRPr="000C5DB2">
              <w:rPr>
                <w:rFonts w:asciiTheme="majorHAnsi" w:hAnsiTheme="majorHAnsi"/>
                <w:color w:val="auto"/>
                <w:sz w:val="20"/>
              </w:rPr>
              <w:t>)</w:t>
            </w:r>
          </w:p>
        </w:tc>
        <w:tc>
          <w:tcPr>
            <w:tcW w:w="2835" w:type="dxa"/>
            <w:vAlign w:val="center"/>
          </w:tcPr>
          <w:p w14:paraId="73A1D08F" w14:textId="77777777" w:rsidR="00815A9A" w:rsidRPr="000C5DB2" w:rsidRDefault="00815A9A" w:rsidP="00815A9A">
            <w:pPr>
              <w:rPr>
                <w:rFonts w:asciiTheme="majorHAnsi" w:hAnsiTheme="majorHAnsi" w:cstheme="majorHAnsi"/>
                <w:sz w:val="20"/>
                <w:szCs w:val="20"/>
              </w:rPr>
            </w:pPr>
          </w:p>
          <w:p w14:paraId="6E45F778" w14:textId="79C360D3" w:rsidR="00415831" w:rsidRPr="000C5DB2" w:rsidRDefault="00415831" w:rsidP="00815A9A">
            <w:pPr>
              <w:rPr>
                <w:rFonts w:asciiTheme="majorHAnsi" w:hAnsiTheme="majorHAnsi" w:cstheme="majorHAnsi"/>
                <w:sz w:val="20"/>
                <w:szCs w:val="20"/>
              </w:rPr>
            </w:pPr>
            <w:r w:rsidRPr="000C5DB2">
              <w:rPr>
                <w:rFonts w:asciiTheme="majorHAnsi" w:hAnsiTheme="majorHAnsi"/>
                <w:sz w:val="20"/>
              </w:rPr>
              <w:t>Svjetska banka</w:t>
            </w:r>
          </w:p>
          <w:p w14:paraId="22D3780C" w14:textId="5413B900" w:rsidR="00891D99" w:rsidRPr="000C5DB2" w:rsidRDefault="00891D99" w:rsidP="000C5DB2">
            <w:pPr>
              <w:rPr>
                <w:rFonts w:asciiTheme="majorHAnsi" w:hAnsiTheme="majorHAnsi"/>
                <w:sz w:val="20"/>
              </w:rPr>
            </w:pPr>
          </w:p>
        </w:tc>
        <w:tc>
          <w:tcPr>
            <w:tcW w:w="4110" w:type="dxa"/>
            <w:vAlign w:val="center"/>
          </w:tcPr>
          <w:p w14:paraId="4E2DE46B" w14:textId="56158C39" w:rsidR="00815A9A" w:rsidRPr="000C5DB2" w:rsidRDefault="00815A9A" w:rsidP="00415831">
            <w:pPr>
              <w:rPr>
                <w:rFonts w:asciiTheme="majorHAnsi" w:hAnsiTheme="majorHAnsi" w:cstheme="majorHAnsi"/>
                <w:sz w:val="20"/>
                <w:szCs w:val="20"/>
              </w:rPr>
            </w:pPr>
            <w:r w:rsidRPr="000C5DB2">
              <w:rPr>
                <w:rFonts w:asciiTheme="majorHAnsi" w:hAnsiTheme="majorHAnsi" w:cstheme="majorHAnsi"/>
                <w:sz w:val="20"/>
                <w:szCs w:val="20"/>
              </w:rPr>
              <w:t>Voditelj Zajma: Ciro Avitabile</w:t>
            </w:r>
          </w:p>
          <w:p w14:paraId="7EBE015F" w14:textId="77777777" w:rsidR="00891D99" w:rsidRPr="000C5DB2" w:rsidRDefault="00415831" w:rsidP="00415831">
            <w:pPr>
              <w:rPr>
                <w:rFonts w:asciiTheme="majorHAnsi" w:hAnsiTheme="majorHAnsi" w:cstheme="majorHAnsi"/>
                <w:sz w:val="20"/>
                <w:szCs w:val="20"/>
              </w:rPr>
            </w:pPr>
            <w:r w:rsidRPr="000C5DB2">
              <w:rPr>
                <w:rFonts w:asciiTheme="majorHAnsi" w:hAnsiTheme="majorHAnsi" w:cstheme="majorHAnsi"/>
                <w:kern w:val="0"/>
                <w:sz w:val="20"/>
                <w:szCs w:val="20"/>
              </w:rPr>
              <w:t xml:space="preserve">Stručnjak za pitanja okoliša:  </w:t>
            </w:r>
            <w:r w:rsidR="00891D99" w:rsidRPr="000C5DB2">
              <w:rPr>
                <w:rFonts w:asciiTheme="majorHAnsi" w:hAnsiTheme="majorHAnsi" w:cstheme="majorHAnsi"/>
                <w:sz w:val="20"/>
                <w:szCs w:val="20"/>
              </w:rPr>
              <w:t xml:space="preserve">Ivana Ivcic </w:t>
            </w:r>
          </w:p>
          <w:p w14:paraId="59EDF2A2" w14:textId="0044BB8C" w:rsidR="00AF073A" w:rsidRPr="000C5DB2" w:rsidRDefault="00AF073A" w:rsidP="000C5DB2">
            <w:pPr>
              <w:rPr>
                <w:rFonts w:asciiTheme="majorHAnsi" w:hAnsiTheme="majorHAnsi"/>
                <w:sz w:val="20"/>
              </w:rPr>
            </w:pPr>
            <w:r w:rsidRPr="000C5DB2">
              <w:rPr>
                <w:rFonts w:asciiTheme="majorHAnsi" w:hAnsiTheme="majorHAnsi" w:cstheme="majorHAnsi"/>
                <w:sz w:val="20"/>
                <w:szCs w:val="20"/>
              </w:rPr>
              <w:t xml:space="preserve">Stručnjaci za društvena pitanja: </w:t>
            </w:r>
            <w:r w:rsidRPr="000C5DB2">
              <w:rPr>
                <w:rFonts w:asciiTheme="majorHAnsi" w:hAnsiTheme="majorHAnsi" w:cstheme="majorHAnsi"/>
                <w:kern w:val="0"/>
                <w:sz w:val="20"/>
                <w:szCs w:val="20"/>
              </w:rPr>
              <w:t xml:space="preserve">Fajar Argo Dati i </w:t>
            </w:r>
            <w:r w:rsidRPr="000C5DB2">
              <w:rPr>
                <w:rFonts w:asciiTheme="majorHAnsi" w:hAnsiTheme="majorHAnsi"/>
                <w:kern w:val="0"/>
                <w:sz w:val="20"/>
              </w:rPr>
              <w:t>Natalija Golubovac</w:t>
            </w:r>
          </w:p>
          <w:p w14:paraId="5767E038" w14:textId="03701ABA" w:rsidR="00AF073A" w:rsidRPr="000C5DB2" w:rsidRDefault="00AF073A" w:rsidP="000C5DB2">
            <w:pPr>
              <w:rPr>
                <w:rFonts w:asciiTheme="majorHAnsi" w:hAnsiTheme="majorHAnsi"/>
                <w:kern w:val="0"/>
                <w:sz w:val="20"/>
              </w:rPr>
            </w:pPr>
          </w:p>
        </w:tc>
      </w:tr>
      <w:tr w:rsidR="000C5DB2" w:rsidRPr="00662DF7" w14:paraId="0D299525" w14:textId="77777777" w:rsidTr="00BE2255">
        <w:trPr>
          <w:trHeight w:val="607"/>
        </w:trPr>
        <w:tc>
          <w:tcPr>
            <w:tcW w:w="2405" w:type="dxa"/>
          </w:tcPr>
          <w:p w14:paraId="42504D5E" w14:textId="77777777" w:rsidR="000C5DB2" w:rsidRPr="000C5DB2" w:rsidRDefault="000C5DB2" w:rsidP="00415831">
            <w:pPr>
              <w:pStyle w:val="Default"/>
              <w:rPr>
                <w:rFonts w:asciiTheme="majorHAnsi" w:hAnsiTheme="majorHAnsi"/>
                <w:color w:val="auto"/>
                <w:sz w:val="20"/>
              </w:rPr>
            </w:pPr>
            <w:r w:rsidRPr="000C5DB2">
              <w:rPr>
                <w:rFonts w:asciiTheme="majorHAnsi" w:hAnsiTheme="majorHAnsi"/>
                <w:color w:val="auto"/>
                <w:sz w:val="20"/>
              </w:rPr>
              <w:t>Provedbena</w:t>
            </w:r>
          </w:p>
          <w:p w14:paraId="1DB4D86E" w14:textId="77777777" w:rsidR="000C5DB2" w:rsidRPr="000C5DB2" w:rsidRDefault="000C5DB2" w:rsidP="00415831">
            <w:pPr>
              <w:pStyle w:val="Default"/>
              <w:rPr>
                <w:rFonts w:asciiTheme="majorHAnsi" w:hAnsiTheme="majorHAnsi"/>
                <w:color w:val="auto"/>
                <w:sz w:val="20"/>
              </w:rPr>
            </w:pPr>
            <w:r w:rsidRPr="000C5DB2">
              <w:rPr>
                <w:rFonts w:asciiTheme="majorHAnsi" w:hAnsiTheme="majorHAnsi"/>
                <w:color w:val="auto"/>
                <w:sz w:val="20"/>
              </w:rPr>
              <w:t>organizacija</w:t>
            </w:r>
          </w:p>
          <w:p w14:paraId="3DDFC02A" w14:textId="77777777" w:rsidR="000C5DB2" w:rsidRPr="000C5DB2" w:rsidRDefault="000C5DB2" w:rsidP="00415831">
            <w:pPr>
              <w:pStyle w:val="Default"/>
              <w:rPr>
                <w:rFonts w:asciiTheme="majorHAnsi" w:hAnsiTheme="majorHAnsi"/>
                <w:color w:val="auto"/>
                <w:sz w:val="20"/>
              </w:rPr>
            </w:pPr>
            <w:r w:rsidRPr="000C5DB2">
              <w:rPr>
                <w:rFonts w:asciiTheme="majorHAnsi" w:hAnsiTheme="majorHAnsi"/>
                <w:color w:val="auto"/>
                <w:sz w:val="20"/>
              </w:rPr>
              <w:t>(Zajmoprimac)</w:t>
            </w:r>
          </w:p>
        </w:tc>
        <w:tc>
          <w:tcPr>
            <w:tcW w:w="2835" w:type="dxa"/>
            <w:vAlign w:val="center"/>
          </w:tcPr>
          <w:p w14:paraId="4BDBDAAE" w14:textId="77777777" w:rsidR="000C5DB2" w:rsidRPr="000C5DB2" w:rsidRDefault="000C5DB2" w:rsidP="00815A9A">
            <w:pPr>
              <w:rPr>
                <w:rFonts w:asciiTheme="majorHAnsi" w:hAnsiTheme="majorHAnsi" w:cstheme="majorHAnsi"/>
                <w:sz w:val="20"/>
                <w:szCs w:val="20"/>
              </w:rPr>
            </w:pPr>
          </w:p>
          <w:p w14:paraId="4C6133BB" w14:textId="77777777" w:rsidR="000C5DB2" w:rsidRPr="000C5DB2" w:rsidRDefault="000C5DB2" w:rsidP="00815A9A">
            <w:pPr>
              <w:rPr>
                <w:rFonts w:asciiTheme="majorHAnsi" w:hAnsiTheme="majorHAnsi" w:cstheme="majorHAnsi"/>
                <w:sz w:val="20"/>
                <w:szCs w:val="20"/>
              </w:rPr>
            </w:pPr>
            <w:r w:rsidRPr="000C5DB2">
              <w:rPr>
                <w:rFonts w:asciiTheme="majorHAnsi" w:hAnsiTheme="majorHAnsi" w:cstheme="majorHAnsi"/>
                <w:sz w:val="20"/>
                <w:szCs w:val="20"/>
              </w:rPr>
              <w:t>Ministarstvo znanosti i obrazovanja</w:t>
            </w:r>
          </w:p>
          <w:p w14:paraId="480A63B3" w14:textId="77777777" w:rsidR="000C5DB2" w:rsidRPr="000C5DB2" w:rsidRDefault="000C5DB2" w:rsidP="000C5DB2">
            <w:pPr>
              <w:rPr>
                <w:rFonts w:asciiTheme="majorHAnsi" w:hAnsiTheme="majorHAnsi"/>
                <w:sz w:val="20"/>
              </w:rPr>
            </w:pPr>
          </w:p>
        </w:tc>
        <w:tc>
          <w:tcPr>
            <w:tcW w:w="4110" w:type="dxa"/>
            <w:vAlign w:val="center"/>
          </w:tcPr>
          <w:p w14:paraId="519FB0E7" w14:textId="77777777" w:rsidR="000C5DB2" w:rsidRPr="000C5DB2" w:rsidRDefault="000C5DB2" w:rsidP="00415831">
            <w:pPr>
              <w:rPr>
                <w:rFonts w:asciiTheme="majorHAnsi" w:hAnsiTheme="majorHAnsi" w:cstheme="majorHAnsi"/>
                <w:sz w:val="20"/>
                <w:szCs w:val="20"/>
              </w:rPr>
            </w:pPr>
            <w:r w:rsidRPr="000C5DB2">
              <w:rPr>
                <w:rFonts w:asciiTheme="majorHAnsi" w:hAnsiTheme="majorHAnsi" w:cstheme="majorHAnsi"/>
                <w:sz w:val="20"/>
                <w:szCs w:val="20"/>
              </w:rPr>
              <w:t>Direktor Zajma: Stipe Mamić</w:t>
            </w:r>
          </w:p>
          <w:p w14:paraId="765276D1" w14:textId="77777777" w:rsidR="000C5DB2" w:rsidRPr="000C5DB2" w:rsidRDefault="000C5DB2" w:rsidP="00415831">
            <w:pPr>
              <w:rPr>
                <w:rFonts w:asciiTheme="majorHAnsi" w:hAnsiTheme="majorHAnsi" w:cstheme="majorHAnsi"/>
                <w:sz w:val="20"/>
                <w:szCs w:val="20"/>
              </w:rPr>
            </w:pPr>
            <w:r w:rsidRPr="000C5DB2">
              <w:rPr>
                <w:rFonts w:asciiTheme="majorHAnsi" w:hAnsiTheme="majorHAnsi" w:cstheme="majorHAnsi"/>
                <w:sz w:val="20"/>
                <w:szCs w:val="20"/>
              </w:rPr>
              <w:t>Voditeljica projekta (PIU): Sonja Jeđud Tabula</w:t>
            </w:r>
          </w:p>
          <w:p w14:paraId="54A51527" w14:textId="77777777" w:rsidR="000C5DB2" w:rsidRPr="000C5DB2" w:rsidRDefault="000C5DB2" w:rsidP="00415831">
            <w:pPr>
              <w:rPr>
                <w:rFonts w:asciiTheme="majorHAnsi" w:hAnsiTheme="majorHAnsi" w:cstheme="majorHAnsi"/>
                <w:kern w:val="0"/>
                <w:sz w:val="20"/>
                <w:szCs w:val="20"/>
              </w:rPr>
            </w:pPr>
            <w:r w:rsidRPr="000C5DB2">
              <w:rPr>
                <w:rFonts w:asciiTheme="majorHAnsi" w:hAnsiTheme="majorHAnsi" w:cstheme="majorHAnsi"/>
                <w:kern w:val="0"/>
                <w:sz w:val="20"/>
                <w:szCs w:val="20"/>
              </w:rPr>
              <w:t>Stručnjak za pitanja okoliša (PIU): Mirna Mazija</w:t>
            </w:r>
          </w:p>
          <w:p w14:paraId="5C29624A" w14:textId="77777777" w:rsidR="000C5DB2" w:rsidRPr="000C5DB2" w:rsidRDefault="000C5DB2" w:rsidP="00415831">
            <w:pPr>
              <w:rPr>
                <w:rFonts w:asciiTheme="majorHAnsi" w:hAnsiTheme="majorHAnsi" w:cstheme="majorHAnsi"/>
                <w:sz w:val="20"/>
                <w:szCs w:val="20"/>
              </w:rPr>
            </w:pPr>
            <w:r w:rsidRPr="000C5DB2">
              <w:rPr>
                <w:rFonts w:asciiTheme="majorHAnsi" w:hAnsiTheme="majorHAnsi" w:cstheme="majorHAnsi"/>
                <w:sz w:val="20"/>
                <w:szCs w:val="20"/>
              </w:rPr>
              <w:t>Stručnjak za nabavu (PIU): Petar Šokić</w:t>
            </w:r>
          </w:p>
          <w:p w14:paraId="3AACAB04" w14:textId="77777777" w:rsidR="000C5DB2" w:rsidRPr="000C5DB2" w:rsidRDefault="000C5DB2" w:rsidP="000C5DB2">
            <w:pPr>
              <w:rPr>
                <w:rFonts w:asciiTheme="majorHAnsi" w:hAnsiTheme="majorHAnsi"/>
                <w:kern w:val="0"/>
                <w:sz w:val="20"/>
              </w:rPr>
            </w:pPr>
            <w:r w:rsidRPr="000C5DB2">
              <w:rPr>
                <w:rFonts w:asciiTheme="majorHAnsi" w:hAnsiTheme="majorHAnsi" w:cstheme="majorHAnsi"/>
                <w:sz w:val="20"/>
                <w:szCs w:val="20"/>
              </w:rPr>
              <w:t xml:space="preserve">Stručnjak za društvena pitanja (PIU): </w:t>
            </w:r>
            <w:r w:rsidRPr="000C5DB2">
              <w:rPr>
                <w:rFonts w:asciiTheme="majorHAnsi" w:hAnsiTheme="majorHAnsi" w:cstheme="majorHAnsi"/>
                <w:kern w:val="0"/>
                <w:sz w:val="20"/>
                <w:szCs w:val="20"/>
              </w:rPr>
              <w:t>Antun Božić</w:t>
            </w:r>
          </w:p>
        </w:tc>
      </w:tr>
      <w:tr w:rsidR="000C5DB2" w:rsidRPr="00662DF7" w14:paraId="1F81209B" w14:textId="77777777" w:rsidTr="00007687">
        <w:trPr>
          <w:trHeight w:val="607"/>
        </w:trPr>
        <w:tc>
          <w:tcPr>
            <w:tcW w:w="2405" w:type="dxa"/>
          </w:tcPr>
          <w:p w14:paraId="088989CB" w14:textId="06E1E743" w:rsidR="00815A9A" w:rsidRPr="000C5DB2" w:rsidRDefault="00815A9A" w:rsidP="00415831">
            <w:pPr>
              <w:pStyle w:val="Default"/>
              <w:rPr>
                <w:rFonts w:asciiTheme="majorHAnsi" w:hAnsiTheme="majorHAnsi" w:cstheme="majorHAnsi"/>
                <w:color w:val="auto"/>
                <w:sz w:val="20"/>
                <w:szCs w:val="20"/>
              </w:rPr>
            </w:pPr>
            <w:r w:rsidRPr="000C5DB2">
              <w:rPr>
                <w:rFonts w:asciiTheme="majorHAnsi" w:hAnsiTheme="majorHAnsi" w:cstheme="majorHAnsi"/>
                <w:color w:val="auto"/>
                <w:sz w:val="20"/>
                <w:szCs w:val="20"/>
              </w:rPr>
              <w:t>Osnivač škole/škola</w:t>
            </w:r>
            <w:r w:rsidR="00A64844" w:rsidRPr="000C5DB2">
              <w:rPr>
                <w:rFonts w:asciiTheme="majorHAnsi" w:hAnsiTheme="majorHAnsi" w:cstheme="majorHAnsi"/>
                <w:color w:val="auto"/>
                <w:sz w:val="20"/>
                <w:szCs w:val="20"/>
              </w:rPr>
              <w:t xml:space="preserve"> (Naručitelj)</w:t>
            </w:r>
            <w:r w:rsidRPr="000C5DB2">
              <w:rPr>
                <w:rFonts w:asciiTheme="majorHAnsi" w:hAnsiTheme="majorHAnsi" w:cstheme="majorHAnsi"/>
                <w:color w:val="auto"/>
                <w:sz w:val="20"/>
                <w:szCs w:val="20"/>
              </w:rPr>
              <w:t xml:space="preserve">: </w:t>
            </w:r>
          </w:p>
        </w:tc>
        <w:tc>
          <w:tcPr>
            <w:tcW w:w="2835" w:type="dxa"/>
            <w:vAlign w:val="center"/>
          </w:tcPr>
          <w:p w14:paraId="5891DFC5" w14:textId="77777777" w:rsidR="00815A9A" w:rsidRPr="000C5DB2" w:rsidRDefault="00815A9A" w:rsidP="00415831">
            <w:pPr>
              <w:rPr>
                <w:rFonts w:asciiTheme="majorHAnsi" w:hAnsiTheme="majorHAnsi" w:cstheme="majorHAnsi"/>
                <w:sz w:val="20"/>
                <w:szCs w:val="20"/>
              </w:rPr>
            </w:pPr>
          </w:p>
          <w:p w14:paraId="1F77EA12" w14:textId="71E4A802" w:rsidR="00815A9A" w:rsidRPr="000C5DB2" w:rsidRDefault="008E788D" w:rsidP="00415831">
            <w:pPr>
              <w:rPr>
                <w:rFonts w:asciiTheme="majorHAnsi" w:hAnsiTheme="majorHAnsi" w:cstheme="majorHAnsi"/>
                <w:sz w:val="20"/>
                <w:szCs w:val="20"/>
              </w:rPr>
            </w:pPr>
            <w:r>
              <w:rPr>
                <w:rFonts w:asciiTheme="majorHAnsi" w:hAnsiTheme="majorHAnsi" w:cstheme="majorHAnsi"/>
                <w:sz w:val="20"/>
                <w:szCs w:val="20"/>
              </w:rPr>
              <w:t>Koprivničko-križevačka županija</w:t>
            </w:r>
          </w:p>
        </w:tc>
        <w:tc>
          <w:tcPr>
            <w:tcW w:w="4110" w:type="dxa"/>
            <w:vAlign w:val="center"/>
          </w:tcPr>
          <w:p w14:paraId="22710E8E" w14:textId="4BDCAE52" w:rsidR="00815A9A" w:rsidRPr="000C5DB2" w:rsidRDefault="008F2223" w:rsidP="00415831">
            <w:pPr>
              <w:rPr>
                <w:rFonts w:asciiTheme="majorHAnsi" w:hAnsiTheme="majorHAnsi" w:cstheme="majorHAnsi"/>
                <w:sz w:val="20"/>
                <w:szCs w:val="20"/>
              </w:rPr>
            </w:pPr>
            <w:r w:rsidRPr="000C5DB2">
              <w:rPr>
                <w:rFonts w:asciiTheme="majorHAnsi" w:hAnsiTheme="majorHAnsi" w:cstheme="majorHAnsi"/>
                <w:sz w:val="20"/>
                <w:szCs w:val="20"/>
              </w:rPr>
              <w:t>Župan</w:t>
            </w:r>
            <w:r w:rsidR="00AF073A" w:rsidRPr="000C5DB2">
              <w:rPr>
                <w:rFonts w:asciiTheme="majorHAnsi" w:hAnsiTheme="majorHAnsi" w:cstheme="majorHAnsi"/>
                <w:sz w:val="20"/>
                <w:szCs w:val="20"/>
              </w:rPr>
              <w:t>/gradonačelnik</w:t>
            </w:r>
            <w:r w:rsidRPr="000C5DB2">
              <w:rPr>
                <w:rFonts w:asciiTheme="majorHAnsi" w:hAnsiTheme="majorHAnsi" w:cstheme="majorHAnsi"/>
                <w:sz w:val="20"/>
                <w:szCs w:val="20"/>
              </w:rPr>
              <w:t>:</w:t>
            </w:r>
            <w:r w:rsidR="008E788D">
              <w:rPr>
                <w:rFonts w:asciiTheme="majorHAnsi" w:hAnsiTheme="majorHAnsi" w:cstheme="majorHAnsi"/>
                <w:sz w:val="20"/>
                <w:szCs w:val="20"/>
              </w:rPr>
              <w:t xml:space="preserve"> Darko Koren</w:t>
            </w:r>
          </w:p>
          <w:p w14:paraId="6341CEC3" w14:textId="31122630" w:rsidR="008F2223" w:rsidRPr="000C5DB2" w:rsidRDefault="008F2223" w:rsidP="00415831">
            <w:pPr>
              <w:rPr>
                <w:rFonts w:asciiTheme="majorHAnsi" w:hAnsiTheme="majorHAnsi" w:cstheme="majorHAnsi"/>
                <w:sz w:val="20"/>
                <w:szCs w:val="20"/>
              </w:rPr>
            </w:pPr>
            <w:r w:rsidRPr="000C5DB2">
              <w:rPr>
                <w:rFonts w:asciiTheme="majorHAnsi" w:hAnsiTheme="majorHAnsi" w:cstheme="majorHAnsi"/>
                <w:sz w:val="20"/>
                <w:szCs w:val="20"/>
              </w:rPr>
              <w:t>Pročelnik:</w:t>
            </w:r>
            <w:r w:rsidR="008E788D">
              <w:rPr>
                <w:rFonts w:asciiTheme="majorHAnsi" w:hAnsiTheme="majorHAnsi" w:cstheme="majorHAnsi"/>
                <w:sz w:val="20"/>
                <w:szCs w:val="20"/>
              </w:rPr>
              <w:t xml:space="preserve"> Ana Mušlek</w:t>
            </w:r>
          </w:p>
          <w:p w14:paraId="565B664A" w14:textId="341AC456" w:rsidR="008F2223" w:rsidRPr="000C5DB2" w:rsidRDefault="008F2223" w:rsidP="00415831">
            <w:pPr>
              <w:rPr>
                <w:rFonts w:asciiTheme="majorHAnsi" w:hAnsiTheme="majorHAnsi" w:cstheme="majorHAnsi"/>
                <w:sz w:val="20"/>
                <w:szCs w:val="20"/>
              </w:rPr>
            </w:pPr>
            <w:r w:rsidRPr="000C5DB2">
              <w:rPr>
                <w:rFonts w:asciiTheme="majorHAnsi" w:hAnsiTheme="majorHAnsi" w:cstheme="majorHAnsi"/>
                <w:sz w:val="20"/>
                <w:szCs w:val="20"/>
              </w:rPr>
              <w:t>Osoba za nabavu:</w:t>
            </w:r>
            <w:r w:rsidR="008E788D">
              <w:rPr>
                <w:rFonts w:asciiTheme="majorHAnsi" w:hAnsiTheme="majorHAnsi" w:cstheme="majorHAnsi"/>
                <w:sz w:val="20"/>
                <w:szCs w:val="20"/>
              </w:rPr>
              <w:t xml:space="preserve"> Vedrana Podnar</w:t>
            </w:r>
          </w:p>
        </w:tc>
      </w:tr>
      <w:tr w:rsidR="000C5DB2" w:rsidRPr="00662DF7" w14:paraId="4B940BD8" w14:textId="77777777" w:rsidTr="00007687">
        <w:trPr>
          <w:trHeight w:val="607"/>
        </w:trPr>
        <w:tc>
          <w:tcPr>
            <w:tcW w:w="2405" w:type="dxa"/>
          </w:tcPr>
          <w:p w14:paraId="5696AACC" w14:textId="4CFA7526" w:rsidR="00815A9A" w:rsidRPr="000C5DB2" w:rsidRDefault="00815A9A" w:rsidP="00415831">
            <w:pPr>
              <w:pStyle w:val="Default"/>
              <w:rPr>
                <w:rFonts w:asciiTheme="majorHAnsi" w:hAnsiTheme="majorHAnsi" w:cstheme="majorHAnsi"/>
                <w:color w:val="auto"/>
                <w:sz w:val="20"/>
                <w:szCs w:val="20"/>
              </w:rPr>
            </w:pPr>
            <w:r w:rsidRPr="007911A8">
              <w:rPr>
                <w:rFonts w:asciiTheme="majorHAnsi" w:hAnsiTheme="majorHAnsi" w:cstheme="majorHAnsi"/>
                <w:color w:val="auto"/>
                <w:sz w:val="20"/>
                <w:szCs w:val="20"/>
              </w:rPr>
              <w:t>Naziv škole/škola:</w:t>
            </w:r>
          </w:p>
        </w:tc>
        <w:tc>
          <w:tcPr>
            <w:tcW w:w="2835" w:type="dxa"/>
            <w:vAlign w:val="center"/>
          </w:tcPr>
          <w:p w14:paraId="78EA2292" w14:textId="6ACD702B" w:rsidR="00815A9A" w:rsidRDefault="007911A8" w:rsidP="00415831">
            <w:pPr>
              <w:rPr>
                <w:rFonts w:asciiTheme="majorHAnsi" w:hAnsiTheme="majorHAnsi" w:cstheme="majorHAnsi"/>
                <w:sz w:val="20"/>
                <w:szCs w:val="20"/>
              </w:rPr>
            </w:pPr>
            <w:r>
              <w:rPr>
                <w:rFonts w:asciiTheme="majorHAnsi" w:hAnsiTheme="majorHAnsi" w:cstheme="majorHAnsi"/>
                <w:sz w:val="20"/>
                <w:szCs w:val="20"/>
              </w:rPr>
              <w:t>OŠ Sidonije Rubido Erd</w:t>
            </w:r>
            <w:r w:rsidR="001708A7">
              <w:rPr>
                <w:rFonts w:asciiTheme="majorHAnsi" w:hAnsiTheme="majorHAnsi" w:cstheme="majorHAnsi"/>
                <w:sz w:val="20"/>
                <w:szCs w:val="20"/>
              </w:rPr>
              <w:t>ődy Gornja Rijeka</w:t>
            </w:r>
          </w:p>
          <w:p w14:paraId="6D234B05" w14:textId="1A7C317F" w:rsidR="007911A8" w:rsidRPr="000C5DB2" w:rsidRDefault="007911A8" w:rsidP="00415831">
            <w:pPr>
              <w:rPr>
                <w:rFonts w:asciiTheme="majorHAnsi" w:hAnsiTheme="majorHAnsi" w:cstheme="majorHAnsi"/>
                <w:sz w:val="20"/>
                <w:szCs w:val="20"/>
              </w:rPr>
            </w:pPr>
            <w:r>
              <w:rPr>
                <w:rFonts w:asciiTheme="majorHAnsi" w:hAnsiTheme="majorHAnsi" w:cstheme="majorHAnsi"/>
                <w:sz w:val="20"/>
                <w:szCs w:val="20"/>
              </w:rPr>
              <w:t>OŠ Koprivnički Bregi</w:t>
            </w:r>
          </w:p>
        </w:tc>
        <w:tc>
          <w:tcPr>
            <w:tcW w:w="4110" w:type="dxa"/>
            <w:vAlign w:val="center"/>
          </w:tcPr>
          <w:p w14:paraId="37C62D91" w14:textId="77777777" w:rsidR="00815A9A" w:rsidRDefault="008F2223" w:rsidP="00415831">
            <w:pPr>
              <w:rPr>
                <w:rFonts w:asciiTheme="majorHAnsi" w:hAnsiTheme="majorHAnsi" w:cstheme="majorHAnsi"/>
                <w:sz w:val="20"/>
                <w:szCs w:val="20"/>
              </w:rPr>
            </w:pPr>
            <w:r w:rsidRPr="007911A8">
              <w:rPr>
                <w:rFonts w:asciiTheme="majorHAnsi" w:hAnsiTheme="majorHAnsi" w:cstheme="majorHAnsi"/>
                <w:sz w:val="20"/>
                <w:szCs w:val="20"/>
              </w:rPr>
              <w:t>Ravnatelj:</w:t>
            </w:r>
            <w:r w:rsidR="007911A8">
              <w:rPr>
                <w:rFonts w:asciiTheme="majorHAnsi" w:hAnsiTheme="majorHAnsi" w:cstheme="majorHAnsi"/>
                <w:sz w:val="20"/>
                <w:szCs w:val="20"/>
              </w:rPr>
              <w:t xml:space="preserve"> Darko Zvonar</w:t>
            </w:r>
          </w:p>
          <w:p w14:paraId="7E01E2C4" w14:textId="70D59D6C" w:rsidR="007911A8" w:rsidRPr="000C5DB2" w:rsidRDefault="007911A8" w:rsidP="00415831">
            <w:pPr>
              <w:rPr>
                <w:rFonts w:asciiTheme="majorHAnsi" w:hAnsiTheme="majorHAnsi" w:cstheme="majorHAnsi"/>
                <w:sz w:val="20"/>
                <w:szCs w:val="20"/>
              </w:rPr>
            </w:pPr>
            <w:r>
              <w:rPr>
                <w:rFonts w:asciiTheme="majorHAnsi" w:hAnsiTheme="majorHAnsi" w:cstheme="majorHAnsi"/>
                <w:sz w:val="20"/>
                <w:szCs w:val="20"/>
              </w:rPr>
              <w:t>Ravnateljica: Katarina Vidović</w:t>
            </w:r>
          </w:p>
        </w:tc>
      </w:tr>
      <w:tr w:rsidR="000C5DB2" w:rsidRPr="00662DF7" w14:paraId="7B4D185C" w14:textId="77777777" w:rsidTr="00007687">
        <w:trPr>
          <w:trHeight w:val="607"/>
        </w:trPr>
        <w:tc>
          <w:tcPr>
            <w:tcW w:w="2405" w:type="dxa"/>
          </w:tcPr>
          <w:p w14:paraId="6EAA892B" w14:textId="0BA25A18" w:rsidR="008F2223" w:rsidRPr="000C5DB2" w:rsidRDefault="008F2223" w:rsidP="00415831">
            <w:pPr>
              <w:pStyle w:val="Default"/>
              <w:rPr>
                <w:rFonts w:asciiTheme="majorHAnsi" w:hAnsiTheme="majorHAnsi" w:cstheme="majorHAnsi"/>
                <w:color w:val="auto"/>
                <w:sz w:val="20"/>
                <w:szCs w:val="20"/>
              </w:rPr>
            </w:pPr>
            <w:r w:rsidRPr="000C5DB2">
              <w:rPr>
                <w:rFonts w:asciiTheme="majorHAnsi" w:hAnsiTheme="majorHAnsi" w:cstheme="majorHAnsi"/>
                <w:color w:val="auto"/>
                <w:sz w:val="20"/>
                <w:szCs w:val="20"/>
              </w:rPr>
              <w:t>Naziv izvođača radova/ dobavljača opreme:</w:t>
            </w:r>
          </w:p>
        </w:tc>
        <w:tc>
          <w:tcPr>
            <w:tcW w:w="2835" w:type="dxa"/>
            <w:vAlign w:val="center"/>
          </w:tcPr>
          <w:p w14:paraId="1F5D20A6" w14:textId="77777777" w:rsidR="008F2223" w:rsidRPr="000C5DB2" w:rsidRDefault="008F2223" w:rsidP="00415831">
            <w:pPr>
              <w:rPr>
                <w:rFonts w:asciiTheme="majorHAnsi" w:hAnsiTheme="majorHAnsi" w:cstheme="majorHAnsi"/>
                <w:sz w:val="20"/>
                <w:szCs w:val="20"/>
              </w:rPr>
            </w:pPr>
          </w:p>
        </w:tc>
        <w:tc>
          <w:tcPr>
            <w:tcW w:w="4110" w:type="dxa"/>
            <w:vAlign w:val="center"/>
          </w:tcPr>
          <w:p w14:paraId="52BA34AE" w14:textId="00ED7870" w:rsidR="008F2223" w:rsidRPr="000C5DB2" w:rsidRDefault="008F2223" w:rsidP="00415831">
            <w:pPr>
              <w:rPr>
                <w:rFonts w:asciiTheme="majorHAnsi" w:hAnsiTheme="majorHAnsi" w:cstheme="majorHAnsi"/>
                <w:sz w:val="20"/>
                <w:szCs w:val="20"/>
              </w:rPr>
            </w:pPr>
            <w:r w:rsidRPr="000C5DB2">
              <w:rPr>
                <w:rFonts w:asciiTheme="majorHAnsi" w:hAnsiTheme="majorHAnsi" w:cstheme="majorHAnsi"/>
                <w:sz w:val="20"/>
                <w:szCs w:val="20"/>
              </w:rPr>
              <w:t>Voditelj gradilišta:</w:t>
            </w:r>
          </w:p>
        </w:tc>
      </w:tr>
      <w:tr w:rsidR="000C5DB2" w:rsidRPr="00662DF7" w14:paraId="2D830AB7" w14:textId="77777777" w:rsidTr="00007687">
        <w:trPr>
          <w:trHeight w:val="607"/>
        </w:trPr>
        <w:tc>
          <w:tcPr>
            <w:tcW w:w="2405" w:type="dxa"/>
          </w:tcPr>
          <w:p w14:paraId="0703B05E" w14:textId="45EE923A" w:rsidR="008F2223" w:rsidRPr="000C5DB2" w:rsidRDefault="008F2223" w:rsidP="00415831">
            <w:pPr>
              <w:pStyle w:val="Default"/>
              <w:rPr>
                <w:rFonts w:asciiTheme="majorHAnsi" w:hAnsiTheme="majorHAnsi" w:cstheme="majorHAnsi"/>
                <w:color w:val="auto"/>
                <w:sz w:val="20"/>
                <w:szCs w:val="20"/>
              </w:rPr>
            </w:pPr>
            <w:r w:rsidRPr="000C5DB2">
              <w:rPr>
                <w:rFonts w:asciiTheme="majorHAnsi" w:hAnsiTheme="majorHAnsi" w:cstheme="majorHAnsi"/>
                <w:color w:val="auto"/>
                <w:sz w:val="20"/>
                <w:szCs w:val="20"/>
              </w:rPr>
              <w:t xml:space="preserve">Stručni nadzor nad radovima i opremanjem: </w:t>
            </w:r>
          </w:p>
        </w:tc>
        <w:tc>
          <w:tcPr>
            <w:tcW w:w="2835" w:type="dxa"/>
            <w:vAlign w:val="center"/>
          </w:tcPr>
          <w:p w14:paraId="3391A9BE" w14:textId="77777777" w:rsidR="008F2223" w:rsidRPr="000C5DB2" w:rsidRDefault="008F2223" w:rsidP="00415831">
            <w:pPr>
              <w:rPr>
                <w:rFonts w:asciiTheme="majorHAnsi" w:hAnsiTheme="majorHAnsi" w:cstheme="majorHAnsi"/>
                <w:sz w:val="20"/>
                <w:szCs w:val="20"/>
              </w:rPr>
            </w:pPr>
          </w:p>
        </w:tc>
        <w:tc>
          <w:tcPr>
            <w:tcW w:w="4110" w:type="dxa"/>
            <w:vAlign w:val="center"/>
          </w:tcPr>
          <w:p w14:paraId="1793A185" w14:textId="3F5DF841" w:rsidR="008F2223" w:rsidRPr="000C5DB2" w:rsidRDefault="008F2223" w:rsidP="00415831">
            <w:pPr>
              <w:rPr>
                <w:rFonts w:asciiTheme="majorHAnsi" w:hAnsiTheme="majorHAnsi" w:cstheme="majorHAnsi"/>
                <w:sz w:val="20"/>
                <w:szCs w:val="20"/>
              </w:rPr>
            </w:pPr>
            <w:r w:rsidRPr="000C5DB2">
              <w:rPr>
                <w:rFonts w:asciiTheme="majorHAnsi" w:hAnsiTheme="majorHAnsi" w:cstheme="majorHAnsi"/>
                <w:sz w:val="20"/>
                <w:szCs w:val="20"/>
              </w:rPr>
              <w:t>Nadzorni inženjeri</w:t>
            </w:r>
          </w:p>
          <w:p w14:paraId="799DD45F" w14:textId="28D387CB" w:rsidR="008F2223" w:rsidRPr="000C5DB2" w:rsidRDefault="008F2223" w:rsidP="00415831">
            <w:pPr>
              <w:rPr>
                <w:rFonts w:asciiTheme="majorHAnsi" w:hAnsiTheme="majorHAnsi" w:cstheme="majorHAnsi"/>
                <w:sz w:val="20"/>
                <w:szCs w:val="20"/>
              </w:rPr>
            </w:pPr>
            <w:r w:rsidRPr="000C5DB2">
              <w:rPr>
                <w:rFonts w:asciiTheme="majorHAnsi" w:hAnsiTheme="majorHAnsi" w:cstheme="majorHAnsi"/>
                <w:sz w:val="20"/>
                <w:szCs w:val="20"/>
              </w:rPr>
              <w:t>Građevinski:</w:t>
            </w:r>
          </w:p>
          <w:p w14:paraId="1059D59C" w14:textId="029E0353" w:rsidR="008F2223" w:rsidRPr="000C5DB2" w:rsidRDefault="008F2223" w:rsidP="00415831">
            <w:pPr>
              <w:rPr>
                <w:rFonts w:asciiTheme="majorHAnsi" w:hAnsiTheme="majorHAnsi" w:cstheme="majorHAnsi"/>
                <w:sz w:val="20"/>
                <w:szCs w:val="20"/>
              </w:rPr>
            </w:pPr>
            <w:r w:rsidRPr="000C5DB2">
              <w:rPr>
                <w:rFonts w:asciiTheme="majorHAnsi" w:hAnsiTheme="majorHAnsi" w:cstheme="majorHAnsi"/>
                <w:sz w:val="20"/>
                <w:szCs w:val="20"/>
              </w:rPr>
              <w:t>Strojarski:</w:t>
            </w:r>
          </w:p>
          <w:p w14:paraId="76299C36" w14:textId="131A651E" w:rsidR="008F2223" w:rsidRPr="000C5DB2" w:rsidRDefault="008F2223" w:rsidP="00415831">
            <w:pPr>
              <w:rPr>
                <w:rFonts w:asciiTheme="majorHAnsi" w:hAnsiTheme="majorHAnsi" w:cstheme="majorHAnsi"/>
                <w:sz w:val="20"/>
                <w:szCs w:val="20"/>
              </w:rPr>
            </w:pPr>
            <w:r w:rsidRPr="000C5DB2">
              <w:rPr>
                <w:rFonts w:asciiTheme="majorHAnsi" w:hAnsiTheme="majorHAnsi" w:cstheme="majorHAnsi"/>
                <w:sz w:val="20"/>
                <w:szCs w:val="20"/>
              </w:rPr>
              <w:t>Elektro-strojarski:</w:t>
            </w:r>
          </w:p>
        </w:tc>
      </w:tr>
      <w:tr w:rsidR="00415831" w:rsidRPr="00662DF7" w14:paraId="77527BAB" w14:textId="77777777" w:rsidTr="000C5DB2">
        <w:tc>
          <w:tcPr>
            <w:tcW w:w="9353" w:type="dxa"/>
            <w:gridSpan w:val="3"/>
            <w:shd w:val="clear" w:color="auto" w:fill="D5DCE4" w:themeFill="text2" w:themeFillTint="33"/>
          </w:tcPr>
          <w:p w14:paraId="5F526751" w14:textId="006B4C3A" w:rsidR="00415831" w:rsidRPr="00662DF7" w:rsidRDefault="00415831" w:rsidP="00415831">
            <w:pPr>
              <w:rPr>
                <w:rFonts w:asciiTheme="majorHAnsi" w:hAnsiTheme="majorHAnsi" w:cstheme="majorHAnsi"/>
                <w:sz w:val="20"/>
                <w:szCs w:val="20"/>
              </w:rPr>
            </w:pPr>
            <w:r>
              <w:rPr>
                <w:rFonts w:asciiTheme="majorHAnsi" w:hAnsiTheme="majorHAnsi" w:cstheme="majorHAnsi"/>
                <w:b/>
                <w:bCs/>
                <w:sz w:val="20"/>
                <w:szCs w:val="20"/>
              </w:rPr>
              <w:t>OPIS LOKACIJE</w:t>
            </w:r>
            <w:r w:rsidRPr="00662DF7">
              <w:rPr>
                <w:rFonts w:asciiTheme="majorHAnsi" w:hAnsiTheme="majorHAnsi" w:cstheme="majorHAnsi"/>
                <w:b/>
                <w:bCs/>
                <w:sz w:val="20"/>
                <w:szCs w:val="20"/>
              </w:rPr>
              <w:t xml:space="preserve"> </w:t>
            </w:r>
          </w:p>
        </w:tc>
      </w:tr>
      <w:tr w:rsidR="00415831" w:rsidRPr="00662DF7" w14:paraId="02826952" w14:textId="77777777" w:rsidTr="000C5DB2">
        <w:trPr>
          <w:trHeight w:val="472"/>
        </w:trPr>
        <w:tc>
          <w:tcPr>
            <w:tcW w:w="2405" w:type="dxa"/>
          </w:tcPr>
          <w:p w14:paraId="325F48E1" w14:textId="4C462E10" w:rsidR="00415831" w:rsidRPr="000C5DB2" w:rsidRDefault="00415831" w:rsidP="00415831">
            <w:pPr>
              <w:rPr>
                <w:rFonts w:asciiTheme="majorHAnsi" w:hAnsiTheme="majorHAnsi" w:cstheme="majorHAnsi"/>
                <w:sz w:val="20"/>
                <w:szCs w:val="20"/>
              </w:rPr>
            </w:pPr>
            <w:r w:rsidRPr="000C5DB2">
              <w:rPr>
                <w:rFonts w:asciiTheme="majorHAnsi" w:hAnsiTheme="majorHAnsi" w:cstheme="majorHAnsi"/>
                <w:sz w:val="20"/>
                <w:szCs w:val="20"/>
              </w:rPr>
              <w:t xml:space="preserve">Naziv </w:t>
            </w:r>
            <w:r w:rsidR="00AF073A" w:rsidRPr="000C5DB2">
              <w:rPr>
                <w:rFonts w:asciiTheme="majorHAnsi" w:hAnsiTheme="majorHAnsi" w:cstheme="majorHAnsi"/>
                <w:sz w:val="20"/>
                <w:szCs w:val="20"/>
              </w:rPr>
              <w:t>o</w:t>
            </w:r>
            <w:r w:rsidRPr="000C5DB2">
              <w:rPr>
                <w:rFonts w:asciiTheme="majorHAnsi" w:hAnsiTheme="majorHAnsi" w:cstheme="majorHAnsi"/>
                <w:sz w:val="20"/>
                <w:szCs w:val="20"/>
              </w:rPr>
              <w:t>bjekta</w:t>
            </w:r>
            <w:r w:rsidR="000B5A0B" w:rsidRPr="000C5DB2">
              <w:rPr>
                <w:rFonts w:asciiTheme="majorHAnsi" w:hAnsiTheme="majorHAnsi" w:cstheme="majorHAnsi"/>
                <w:sz w:val="20"/>
                <w:szCs w:val="20"/>
              </w:rPr>
              <w:t xml:space="preserve"> na kojem se provode radovi i/ili opremanje</w:t>
            </w:r>
          </w:p>
        </w:tc>
        <w:tc>
          <w:tcPr>
            <w:tcW w:w="6948" w:type="dxa"/>
            <w:gridSpan w:val="2"/>
          </w:tcPr>
          <w:p w14:paraId="7C3BB537" w14:textId="5767EA04" w:rsidR="00415831" w:rsidRDefault="008E788D" w:rsidP="00415831">
            <w:pPr>
              <w:rPr>
                <w:rFonts w:asciiTheme="majorHAnsi" w:hAnsiTheme="majorHAnsi" w:cstheme="majorHAnsi"/>
                <w:sz w:val="20"/>
                <w:szCs w:val="20"/>
              </w:rPr>
            </w:pPr>
            <w:r>
              <w:rPr>
                <w:rFonts w:asciiTheme="majorHAnsi" w:hAnsiTheme="majorHAnsi" w:cstheme="majorHAnsi"/>
                <w:sz w:val="20"/>
                <w:szCs w:val="20"/>
              </w:rPr>
              <w:t>OŠ Sidonije Rubido Erd</w:t>
            </w:r>
            <w:r w:rsidR="001708A7">
              <w:rPr>
                <w:rFonts w:asciiTheme="majorHAnsi" w:hAnsiTheme="majorHAnsi" w:cstheme="majorHAnsi"/>
                <w:sz w:val="20"/>
                <w:szCs w:val="20"/>
              </w:rPr>
              <w:t>ő</w:t>
            </w:r>
            <w:r>
              <w:rPr>
                <w:rFonts w:asciiTheme="majorHAnsi" w:hAnsiTheme="majorHAnsi" w:cstheme="majorHAnsi"/>
                <w:sz w:val="20"/>
                <w:szCs w:val="20"/>
              </w:rPr>
              <w:t>dy Gornja Rijeka</w:t>
            </w:r>
            <w:r w:rsidR="001708A7">
              <w:rPr>
                <w:rFonts w:asciiTheme="majorHAnsi" w:hAnsiTheme="majorHAnsi" w:cstheme="majorHAnsi"/>
                <w:sz w:val="20"/>
                <w:szCs w:val="20"/>
              </w:rPr>
              <w:t>, PŠ Hižanovec, PŠ Kolarec</w:t>
            </w:r>
          </w:p>
          <w:p w14:paraId="0C7BC006" w14:textId="7810C185" w:rsidR="008E788D" w:rsidRPr="000C5DB2" w:rsidRDefault="008E788D" w:rsidP="00415831">
            <w:pPr>
              <w:rPr>
                <w:rFonts w:asciiTheme="majorHAnsi" w:hAnsiTheme="majorHAnsi" w:cstheme="majorHAnsi"/>
                <w:sz w:val="20"/>
                <w:szCs w:val="20"/>
              </w:rPr>
            </w:pPr>
            <w:r>
              <w:rPr>
                <w:rFonts w:asciiTheme="majorHAnsi" w:hAnsiTheme="majorHAnsi" w:cstheme="majorHAnsi"/>
                <w:sz w:val="20"/>
                <w:szCs w:val="20"/>
              </w:rPr>
              <w:t>OŠ Koprivnički Bregi</w:t>
            </w:r>
            <w:r w:rsidR="00D03128">
              <w:rPr>
                <w:rFonts w:asciiTheme="majorHAnsi" w:hAnsiTheme="majorHAnsi" w:cstheme="majorHAnsi"/>
                <w:sz w:val="20"/>
                <w:szCs w:val="20"/>
              </w:rPr>
              <w:t>, PŠ Glogovac</w:t>
            </w:r>
          </w:p>
        </w:tc>
      </w:tr>
      <w:tr w:rsidR="00415831" w:rsidRPr="00662DF7" w14:paraId="035D282A" w14:textId="77777777" w:rsidTr="000C5DB2">
        <w:tc>
          <w:tcPr>
            <w:tcW w:w="2405" w:type="dxa"/>
          </w:tcPr>
          <w:p w14:paraId="434CFA15" w14:textId="30F7B2D0" w:rsidR="00415831" w:rsidRPr="00F867B4" w:rsidRDefault="00415831" w:rsidP="00415831">
            <w:pPr>
              <w:rPr>
                <w:rFonts w:asciiTheme="majorHAnsi" w:hAnsiTheme="majorHAnsi" w:cstheme="majorHAnsi"/>
                <w:sz w:val="20"/>
                <w:szCs w:val="20"/>
              </w:rPr>
            </w:pPr>
            <w:r w:rsidRPr="00F867B4">
              <w:rPr>
                <w:rFonts w:asciiTheme="majorHAnsi" w:hAnsiTheme="majorHAnsi" w:cstheme="majorHAnsi"/>
                <w:sz w:val="20"/>
                <w:szCs w:val="20"/>
              </w:rPr>
              <w:t>Opis lokacije (uključujući i zgradu)</w:t>
            </w:r>
          </w:p>
        </w:tc>
        <w:tc>
          <w:tcPr>
            <w:tcW w:w="6948" w:type="dxa"/>
            <w:gridSpan w:val="2"/>
          </w:tcPr>
          <w:p w14:paraId="6955AF97" w14:textId="2B1FB8DF" w:rsidR="00047CB3" w:rsidRDefault="00047CB3" w:rsidP="00047CB3">
            <w:pPr>
              <w:rPr>
                <w:rFonts w:asciiTheme="majorHAnsi" w:hAnsiTheme="majorHAnsi" w:cstheme="majorHAnsi"/>
                <w:sz w:val="20"/>
                <w:szCs w:val="20"/>
              </w:rPr>
            </w:pPr>
            <w:r>
              <w:rPr>
                <w:rFonts w:asciiTheme="majorHAnsi" w:hAnsiTheme="majorHAnsi" w:cstheme="majorHAnsi"/>
                <w:sz w:val="20"/>
                <w:szCs w:val="20"/>
              </w:rPr>
              <w:t>OŠ Sidonije Rubido Erdődy Gornja Rijeka: Jablanova 1</w:t>
            </w:r>
            <w:r w:rsidR="00F867B4">
              <w:rPr>
                <w:rFonts w:asciiTheme="majorHAnsi" w:hAnsiTheme="majorHAnsi" w:cstheme="majorHAnsi"/>
                <w:sz w:val="20"/>
                <w:szCs w:val="20"/>
              </w:rPr>
              <w:t>, Gornja Rijeka - zgrada katnica, nalazi se na istočnoj strani mjesta</w:t>
            </w:r>
            <w:r>
              <w:rPr>
                <w:rFonts w:asciiTheme="majorHAnsi" w:hAnsiTheme="majorHAnsi" w:cstheme="majorHAnsi"/>
                <w:sz w:val="20"/>
                <w:szCs w:val="20"/>
              </w:rPr>
              <w:t>; PŠ Hižanovec: Hižanovec 4</w:t>
            </w:r>
            <w:r w:rsidR="00F867B4">
              <w:rPr>
                <w:rFonts w:asciiTheme="majorHAnsi" w:hAnsiTheme="majorHAnsi" w:cstheme="majorHAnsi"/>
                <w:sz w:val="20"/>
                <w:szCs w:val="20"/>
              </w:rPr>
              <w:t xml:space="preserve"> – zgrada katnica, nalazi se u središtu mjesta</w:t>
            </w:r>
            <w:r>
              <w:rPr>
                <w:rFonts w:asciiTheme="majorHAnsi" w:hAnsiTheme="majorHAnsi" w:cstheme="majorHAnsi"/>
                <w:sz w:val="20"/>
                <w:szCs w:val="20"/>
              </w:rPr>
              <w:t>; PŠ Kolarec: Kolarec 85</w:t>
            </w:r>
            <w:r w:rsidR="00F867B4">
              <w:rPr>
                <w:rFonts w:asciiTheme="majorHAnsi" w:hAnsiTheme="majorHAnsi" w:cstheme="majorHAnsi"/>
                <w:sz w:val="20"/>
                <w:szCs w:val="20"/>
              </w:rPr>
              <w:t xml:space="preserve">  - zgrada prizemnica, nalazi se u središtu mjesta</w:t>
            </w:r>
          </w:p>
          <w:p w14:paraId="7B22DBF4" w14:textId="7F8DDEC3" w:rsidR="00415831" w:rsidRPr="000C5DB2" w:rsidRDefault="00047CB3" w:rsidP="00415831">
            <w:pPr>
              <w:rPr>
                <w:rFonts w:asciiTheme="majorHAnsi" w:hAnsiTheme="majorHAnsi" w:cstheme="majorHAnsi"/>
                <w:sz w:val="20"/>
                <w:szCs w:val="20"/>
              </w:rPr>
            </w:pPr>
            <w:r>
              <w:rPr>
                <w:rFonts w:asciiTheme="majorHAnsi" w:hAnsiTheme="majorHAnsi" w:cstheme="majorHAnsi"/>
                <w:sz w:val="20"/>
                <w:szCs w:val="20"/>
              </w:rPr>
              <w:t>OŠ Koprivnički Bregi: Trg sv. Roka 2 – zgrada katnica nalazi se u središtu mjesta, u pješačkoj zoni u parku; PŠ Glogovac: Stjepana Radića 37 – zgrada prizemnica, nalazi se u središtu mjesta</w:t>
            </w:r>
          </w:p>
        </w:tc>
      </w:tr>
      <w:tr w:rsidR="00415831" w:rsidRPr="00662DF7" w14:paraId="776CE5A2" w14:textId="77777777" w:rsidTr="000C5DB2">
        <w:tc>
          <w:tcPr>
            <w:tcW w:w="2405" w:type="dxa"/>
          </w:tcPr>
          <w:p w14:paraId="3B06A79E" w14:textId="69187D7F" w:rsidR="00415831" w:rsidRPr="00F867B4" w:rsidRDefault="00415831" w:rsidP="00415831">
            <w:pPr>
              <w:rPr>
                <w:rFonts w:asciiTheme="majorHAnsi" w:hAnsiTheme="majorHAnsi" w:cstheme="majorHAnsi"/>
                <w:sz w:val="20"/>
                <w:szCs w:val="20"/>
              </w:rPr>
            </w:pPr>
            <w:r w:rsidRPr="00F867B4">
              <w:rPr>
                <w:rFonts w:asciiTheme="majorHAnsi" w:hAnsiTheme="majorHAnsi" w:cstheme="majorHAnsi"/>
                <w:sz w:val="20"/>
                <w:szCs w:val="20"/>
              </w:rPr>
              <w:t>Vlasni</w:t>
            </w:r>
            <w:r w:rsidRPr="00F867B4">
              <w:rPr>
                <w:rFonts w:asciiTheme="majorHAnsi" w:hAnsiTheme="majorHAnsi" w:cstheme="majorHAnsi" w:hint="eastAsia"/>
                <w:sz w:val="20"/>
                <w:szCs w:val="20"/>
              </w:rPr>
              <w:t>š</w:t>
            </w:r>
            <w:r w:rsidRPr="00F867B4">
              <w:rPr>
                <w:rFonts w:asciiTheme="majorHAnsi" w:hAnsiTheme="majorHAnsi" w:cstheme="majorHAnsi"/>
                <w:sz w:val="20"/>
                <w:szCs w:val="20"/>
              </w:rPr>
              <w:t>tvo nad</w:t>
            </w:r>
          </w:p>
          <w:p w14:paraId="5B230D16" w14:textId="1AEFFB99" w:rsidR="00415831" w:rsidRPr="00F867B4" w:rsidRDefault="008935F1" w:rsidP="00415831">
            <w:pPr>
              <w:rPr>
                <w:rFonts w:asciiTheme="majorHAnsi" w:hAnsiTheme="majorHAnsi" w:cstheme="majorHAnsi"/>
                <w:sz w:val="20"/>
                <w:szCs w:val="20"/>
              </w:rPr>
            </w:pPr>
            <w:r w:rsidRPr="00F867B4">
              <w:rPr>
                <w:rFonts w:asciiTheme="majorHAnsi" w:hAnsiTheme="majorHAnsi" w:cstheme="majorHAnsi"/>
                <w:sz w:val="20"/>
                <w:szCs w:val="20"/>
              </w:rPr>
              <w:t>Z</w:t>
            </w:r>
            <w:r w:rsidR="00415831" w:rsidRPr="00F867B4">
              <w:rPr>
                <w:rFonts w:asciiTheme="majorHAnsi" w:hAnsiTheme="majorHAnsi" w:cstheme="majorHAnsi"/>
                <w:sz w:val="20"/>
                <w:szCs w:val="20"/>
              </w:rPr>
              <w:t>emlji</w:t>
            </w:r>
            <w:r w:rsidR="00415831" w:rsidRPr="00F867B4">
              <w:rPr>
                <w:rFonts w:asciiTheme="majorHAnsi" w:hAnsiTheme="majorHAnsi" w:cstheme="majorHAnsi" w:hint="eastAsia"/>
                <w:sz w:val="20"/>
                <w:szCs w:val="20"/>
              </w:rPr>
              <w:t>š</w:t>
            </w:r>
            <w:r w:rsidR="00415831" w:rsidRPr="00F867B4">
              <w:rPr>
                <w:rFonts w:asciiTheme="majorHAnsi" w:hAnsiTheme="majorHAnsi" w:cstheme="majorHAnsi"/>
                <w:sz w:val="20"/>
                <w:szCs w:val="20"/>
              </w:rPr>
              <w:t>tem</w:t>
            </w:r>
          </w:p>
        </w:tc>
        <w:tc>
          <w:tcPr>
            <w:tcW w:w="6948" w:type="dxa"/>
            <w:gridSpan w:val="2"/>
          </w:tcPr>
          <w:p w14:paraId="4C4A9C6D" w14:textId="489CA065" w:rsidR="00047CB3" w:rsidRDefault="00047CB3" w:rsidP="00415831">
            <w:pPr>
              <w:rPr>
                <w:rFonts w:asciiTheme="majorHAnsi" w:hAnsiTheme="majorHAnsi" w:cstheme="majorHAnsi"/>
                <w:sz w:val="20"/>
                <w:szCs w:val="20"/>
              </w:rPr>
            </w:pPr>
            <w:r>
              <w:rPr>
                <w:rFonts w:asciiTheme="majorHAnsi" w:hAnsiTheme="majorHAnsi" w:cstheme="majorHAnsi"/>
                <w:sz w:val="20"/>
                <w:szCs w:val="20"/>
              </w:rPr>
              <w:t xml:space="preserve">OŠ Sidonije Rubido Erdődy Gornja Rijeka, PŠ Hižanovec, PŠ Kolarec u </w:t>
            </w:r>
            <w:r w:rsidRPr="00F867B4">
              <w:rPr>
                <w:rFonts w:asciiTheme="majorHAnsi" w:hAnsiTheme="majorHAnsi" w:cstheme="majorHAnsi"/>
                <w:sz w:val="20"/>
                <w:szCs w:val="20"/>
              </w:rPr>
              <w:t>vlasništvu su</w:t>
            </w:r>
            <w:r>
              <w:rPr>
                <w:rFonts w:asciiTheme="majorHAnsi" w:hAnsiTheme="majorHAnsi" w:cstheme="majorHAnsi"/>
                <w:sz w:val="20"/>
                <w:szCs w:val="20"/>
              </w:rPr>
              <w:t xml:space="preserve"> </w:t>
            </w:r>
            <w:r w:rsidR="00F867B4">
              <w:rPr>
                <w:rFonts w:asciiTheme="majorHAnsi" w:hAnsiTheme="majorHAnsi" w:cstheme="majorHAnsi"/>
                <w:sz w:val="20"/>
                <w:szCs w:val="20"/>
              </w:rPr>
              <w:t>OŠ Sidonije Rubido Erdődy Gornja Rijeka</w:t>
            </w:r>
          </w:p>
          <w:p w14:paraId="6AB9DD55" w14:textId="281BC468" w:rsidR="00415831" w:rsidRPr="00662DF7" w:rsidRDefault="00047CB3" w:rsidP="00415831">
            <w:pPr>
              <w:rPr>
                <w:rFonts w:asciiTheme="majorHAnsi" w:hAnsiTheme="majorHAnsi" w:cstheme="majorHAnsi"/>
                <w:sz w:val="20"/>
                <w:szCs w:val="20"/>
              </w:rPr>
            </w:pPr>
            <w:r>
              <w:rPr>
                <w:rFonts w:asciiTheme="majorHAnsi" w:hAnsiTheme="majorHAnsi" w:cstheme="majorHAnsi"/>
                <w:sz w:val="20"/>
                <w:szCs w:val="20"/>
              </w:rPr>
              <w:t>OŠ Koprivnički Bregi i PŠ Glogovac u vlasništvu su OŠ Koprivnički Bregi</w:t>
            </w:r>
          </w:p>
        </w:tc>
      </w:tr>
      <w:tr w:rsidR="00415831" w:rsidRPr="00662DF7" w14:paraId="11FD44E0" w14:textId="77777777" w:rsidTr="000C5DB2">
        <w:tc>
          <w:tcPr>
            <w:tcW w:w="2405" w:type="dxa"/>
          </w:tcPr>
          <w:p w14:paraId="7A22FDBC" w14:textId="77777777" w:rsidR="00415831" w:rsidRPr="002B2D74" w:rsidRDefault="00415831" w:rsidP="00415831">
            <w:pPr>
              <w:rPr>
                <w:rFonts w:asciiTheme="majorHAnsi" w:hAnsiTheme="majorHAnsi" w:cstheme="majorHAnsi"/>
                <w:sz w:val="20"/>
                <w:szCs w:val="20"/>
              </w:rPr>
            </w:pPr>
            <w:r w:rsidRPr="002B2D74">
              <w:rPr>
                <w:rFonts w:asciiTheme="majorHAnsi" w:hAnsiTheme="majorHAnsi" w:cstheme="majorHAnsi"/>
                <w:sz w:val="20"/>
                <w:szCs w:val="20"/>
              </w:rPr>
              <w:t>Važeće dozvole,</w:t>
            </w:r>
          </w:p>
          <w:p w14:paraId="7236BBB7" w14:textId="374A9885" w:rsidR="00415831" w:rsidRPr="00662DF7" w:rsidRDefault="00415831" w:rsidP="000B5A0B">
            <w:pPr>
              <w:rPr>
                <w:rFonts w:asciiTheme="majorHAnsi" w:hAnsiTheme="majorHAnsi" w:cstheme="majorHAnsi"/>
                <w:sz w:val="20"/>
                <w:szCs w:val="20"/>
              </w:rPr>
            </w:pPr>
            <w:r w:rsidRPr="002B2D74">
              <w:rPr>
                <w:rFonts w:asciiTheme="majorHAnsi" w:hAnsiTheme="majorHAnsi" w:cstheme="majorHAnsi"/>
                <w:sz w:val="20"/>
                <w:szCs w:val="20"/>
              </w:rPr>
              <w:t>licence, suglasnosti itd. (Dokaz strukturne i protupožarne sigurnosti)</w:t>
            </w:r>
          </w:p>
        </w:tc>
        <w:tc>
          <w:tcPr>
            <w:tcW w:w="6948" w:type="dxa"/>
            <w:gridSpan w:val="2"/>
            <w:vAlign w:val="center"/>
          </w:tcPr>
          <w:p w14:paraId="38CC559D" w14:textId="005ADFF1" w:rsidR="00415831" w:rsidRPr="00662DF7" w:rsidRDefault="00415831" w:rsidP="00415831">
            <w:pPr>
              <w:rPr>
                <w:rFonts w:asciiTheme="majorHAnsi" w:hAnsiTheme="majorHAnsi" w:cstheme="majorHAnsi"/>
                <w:b/>
                <w:bCs/>
                <w:sz w:val="20"/>
                <w:szCs w:val="20"/>
              </w:rPr>
            </w:pPr>
            <w:r w:rsidRPr="00662DF7">
              <w:rPr>
                <w:rFonts w:asciiTheme="majorHAnsi" w:hAnsiTheme="majorHAnsi" w:cstheme="majorHAnsi"/>
                <w:b/>
                <w:bCs/>
                <w:sz w:val="20"/>
                <w:szCs w:val="20"/>
              </w:rPr>
              <w:t>[</w:t>
            </w:r>
            <w:r w:rsidR="00047CB3">
              <w:rPr>
                <w:rFonts w:asciiTheme="majorHAnsi" w:hAnsiTheme="majorHAnsi" w:cstheme="majorHAnsi"/>
                <w:b/>
                <w:bCs/>
                <w:sz w:val="20"/>
                <w:szCs w:val="20"/>
              </w:rPr>
              <w:t>x</w:t>
            </w:r>
            <w:r w:rsidRPr="00662DF7">
              <w:rPr>
                <w:rFonts w:asciiTheme="majorHAnsi" w:hAnsiTheme="majorHAnsi" w:cstheme="majorHAnsi"/>
                <w:b/>
                <w:bCs/>
                <w:sz w:val="20"/>
                <w:szCs w:val="20"/>
              </w:rPr>
              <w:t xml:space="preserve">] </w:t>
            </w:r>
            <w:r>
              <w:rPr>
                <w:rFonts w:asciiTheme="majorHAnsi" w:hAnsiTheme="majorHAnsi" w:cstheme="majorHAnsi"/>
                <w:b/>
                <w:bCs/>
                <w:sz w:val="20"/>
                <w:szCs w:val="20"/>
              </w:rPr>
              <w:t>Da</w:t>
            </w:r>
            <w:r w:rsidRPr="00662DF7">
              <w:rPr>
                <w:rFonts w:asciiTheme="majorHAnsi" w:hAnsiTheme="majorHAnsi" w:cstheme="majorHAnsi"/>
                <w:b/>
                <w:bCs/>
                <w:sz w:val="20"/>
                <w:szCs w:val="20"/>
              </w:rPr>
              <w:t xml:space="preserve"> </w:t>
            </w:r>
            <w:r>
              <w:rPr>
                <w:rFonts w:asciiTheme="majorHAnsi" w:hAnsiTheme="majorHAnsi" w:cstheme="majorHAnsi"/>
                <w:b/>
                <w:bCs/>
                <w:sz w:val="20"/>
                <w:szCs w:val="20"/>
              </w:rPr>
              <w:t xml:space="preserve"> ili</w:t>
            </w:r>
            <w:r w:rsidRPr="00662DF7">
              <w:rPr>
                <w:rFonts w:asciiTheme="majorHAnsi" w:hAnsiTheme="majorHAnsi" w:cstheme="majorHAnsi"/>
                <w:b/>
                <w:bCs/>
                <w:sz w:val="20"/>
                <w:szCs w:val="20"/>
              </w:rPr>
              <w:t xml:space="preserve"> </w:t>
            </w:r>
            <w:r>
              <w:rPr>
                <w:rFonts w:asciiTheme="majorHAnsi" w:hAnsiTheme="majorHAnsi" w:cstheme="majorHAnsi"/>
                <w:b/>
                <w:bCs/>
                <w:sz w:val="20"/>
                <w:szCs w:val="20"/>
              </w:rPr>
              <w:t xml:space="preserve">  </w:t>
            </w:r>
            <w:r w:rsidRPr="00662DF7">
              <w:rPr>
                <w:rFonts w:asciiTheme="majorHAnsi" w:hAnsiTheme="majorHAnsi" w:cstheme="majorHAnsi"/>
                <w:b/>
                <w:bCs/>
                <w:sz w:val="20"/>
                <w:szCs w:val="20"/>
              </w:rPr>
              <w:t>[ ]</w:t>
            </w:r>
            <w:r>
              <w:rPr>
                <w:rFonts w:asciiTheme="majorHAnsi" w:hAnsiTheme="majorHAnsi" w:cstheme="majorHAnsi"/>
                <w:b/>
                <w:bCs/>
                <w:sz w:val="20"/>
                <w:szCs w:val="20"/>
              </w:rPr>
              <w:t xml:space="preserve"> Ne</w:t>
            </w:r>
          </w:p>
        </w:tc>
      </w:tr>
      <w:tr w:rsidR="00415831" w:rsidRPr="00662DF7" w14:paraId="2BD84EA7" w14:textId="77777777" w:rsidTr="000C5DB2">
        <w:tc>
          <w:tcPr>
            <w:tcW w:w="9353" w:type="dxa"/>
            <w:gridSpan w:val="3"/>
            <w:shd w:val="clear" w:color="auto" w:fill="D5DCE4" w:themeFill="text2" w:themeFillTint="33"/>
          </w:tcPr>
          <w:p w14:paraId="31191F73" w14:textId="05793C8F" w:rsidR="00415831" w:rsidRPr="00662DF7" w:rsidRDefault="00415831" w:rsidP="00415831">
            <w:pPr>
              <w:pStyle w:val="Default"/>
              <w:rPr>
                <w:rFonts w:asciiTheme="majorHAnsi" w:hAnsiTheme="majorHAnsi" w:cstheme="majorHAnsi"/>
                <w:sz w:val="20"/>
                <w:szCs w:val="20"/>
              </w:rPr>
            </w:pPr>
            <w:r w:rsidRPr="007F2322">
              <w:rPr>
                <w:rFonts w:asciiTheme="majorHAnsi" w:hAnsiTheme="majorHAnsi" w:cstheme="majorHAnsi"/>
                <w:b/>
                <w:bCs/>
                <w:sz w:val="20"/>
                <w:szCs w:val="20"/>
              </w:rPr>
              <w:t>ZAKONODAVSTVO</w:t>
            </w:r>
          </w:p>
        </w:tc>
      </w:tr>
      <w:tr w:rsidR="00415831" w:rsidRPr="00662DF7" w14:paraId="38130AFF" w14:textId="77777777" w:rsidTr="000C5DB2">
        <w:tc>
          <w:tcPr>
            <w:tcW w:w="2405" w:type="dxa"/>
          </w:tcPr>
          <w:p w14:paraId="6DF1AF22" w14:textId="77777777" w:rsidR="00415831" w:rsidRPr="00596289" w:rsidRDefault="00415831" w:rsidP="00415831">
            <w:pPr>
              <w:pStyle w:val="Default"/>
              <w:rPr>
                <w:rFonts w:asciiTheme="majorHAnsi" w:hAnsiTheme="majorHAnsi" w:cstheme="majorHAnsi"/>
                <w:sz w:val="20"/>
                <w:szCs w:val="20"/>
              </w:rPr>
            </w:pPr>
            <w:r w:rsidRPr="00596289">
              <w:rPr>
                <w:rFonts w:asciiTheme="majorHAnsi" w:hAnsiTheme="majorHAnsi" w:cstheme="majorHAnsi"/>
                <w:sz w:val="20"/>
                <w:szCs w:val="20"/>
              </w:rPr>
              <w:t>Nacionalno i lokalno</w:t>
            </w:r>
          </w:p>
          <w:p w14:paraId="6BD8AC87" w14:textId="77777777" w:rsidR="00415831" w:rsidRPr="00596289" w:rsidRDefault="00415831" w:rsidP="00415831">
            <w:pPr>
              <w:pStyle w:val="Default"/>
              <w:rPr>
                <w:rFonts w:asciiTheme="majorHAnsi" w:hAnsiTheme="majorHAnsi" w:cstheme="majorHAnsi"/>
                <w:sz w:val="20"/>
                <w:szCs w:val="20"/>
              </w:rPr>
            </w:pPr>
            <w:r w:rsidRPr="00596289">
              <w:rPr>
                <w:rFonts w:asciiTheme="majorHAnsi" w:hAnsiTheme="majorHAnsi" w:cstheme="majorHAnsi"/>
                <w:sz w:val="20"/>
                <w:szCs w:val="20"/>
              </w:rPr>
              <w:t>zakonodavstvo i</w:t>
            </w:r>
          </w:p>
          <w:p w14:paraId="725F9693" w14:textId="77777777" w:rsidR="00415831" w:rsidRPr="00596289" w:rsidRDefault="00415831" w:rsidP="00415831">
            <w:pPr>
              <w:pStyle w:val="Default"/>
              <w:rPr>
                <w:rFonts w:asciiTheme="majorHAnsi" w:hAnsiTheme="majorHAnsi" w:cstheme="majorHAnsi"/>
                <w:sz w:val="20"/>
                <w:szCs w:val="20"/>
              </w:rPr>
            </w:pPr>
            <w:r w:rsidRPr="00596289">
              <w:rPr>
                <w:rFonts w:asciiTheme="majorHAnsi" w:hAnsiTheme="majorHAnsi" w:cstheme="majorHAnsi"/>
                <w:sz w:val="20"/>
                <w:szCs w:val="20"/>
              </w:rPr>
              <w:t>dozvole koje se odnose</w:t>
            </w:r>
          </w:p>
          <w:p w14:paraId="58207605" w14:textId="77777777" w:rsidR="00415831" w:rsidRPr="00596289" w:rsidRDefault="00415831" w:rsidP="00415831">
            <w:pPr>
              <w:pStyle w:val="Default"/>
              <w:rPr>
                <w:rFonts w:asciiTheme="majorHAnsi" w:hAnsiTheme="majorHAnsi" w:cstheme="majorHAnsi"/>
                <w:sz w:val="20"/>
                <w:szCs w:val="20"/>
              </w:rPr>
            </w:pPr>
            <w:r w:rsidRPr="00596289">
              <w:rPr>
                <w:rFonts w:asciiTheme="majorHAnsi" w:hAnsiTheme="majorHAnsi" w:cstheme="majorHAnsi"/>
                <w:sz w:val="20"/>
                <w:szCs w:val="20"/>
              </w:rPr>
              <w:t>na podprojektne</w:t>
            </w:r>
          </w:p>
          <w:p w14:paraId="312CFA5B" w14:textId="705C77F4" w:rsidR="00415831" w:rsidRPr="00662DF7" w:rsidRDefault="00415831" w:rsidP="00415831">
            <w:pPr>
              <w:pStyle w:val="Default"/>
              <w:rPr>
                <w:rFonts w:asciiTheme="majorHAnsi" w:hAnsiTheme="majorHAnsi" w:cstheme="majorHAnsi"/>
                <w:sz w:val="20"/>
                <w:szCs w:val="20"/>
              </w:rPr>
            </w:pPr>
            <w:r w:rsidRPr="00596289">
              <w:rPr>
                <w:rFonts w:asciiTheme="majorHAnsi" w:hAnsiTheme="majorHAnsi" w:cstheme="majorHAnsi"/>
                <w:sz w:val="20"/>
                <w:szCs w:val="20"/>
              </w:rPr>
              <w:t>aktivnosti</w:t>
            </w:r>
          </w:p>
        </w:tc>
        <w:tc>
          <w:tcPr>
            <w:tcW w:w="6948" w:type="dxa"/>
            <w:gridSpan w:val="2"/>
          </w:tcPr>
          <w:p w14:paraId="5346CF66" w14:textId="77777777" w:rsidR="00415831" w:rsidRPr="00666537" w:rsidRDefault="00415831" w:rsidP="00415831">
            <w:pPr>
              <w:pStyle w:val="Default"/>
              <w:rPr>
                <w:rFonts w:asciiTheme="majorHAnsi" w:hAnsiTheme="majorHAnsi" w:cstheme="majorHAnsi"/>
                <w:b/>
                <w:bCs/>
                <w:sz w:val="20"/>
                <w:szCs w:val="20"/>
              </w:rPr>
            </w:pPr>
            <w:r w:rsidRPr="00666537">
              <w:rPr>
                <w:rFonts w:asciiTheme="majorHAnsi" w:hAnsiTheme="majorHAnsi" w:cstheme="majorHAnsi"/>
                <w:b/>
                <w:bCs/>
                <w:sz w:val="20"/>
                <w:szCs w:val="20"/>
              </w:rPr>
              <w:t>Okoliš i priroda</w:t>
            </w:r>
          </w:p>
          <w:p w14:paraId="5E8F6421" w14:textId="3713C510" w:rsidR="00415831" w:rsidRPr="00AC5F60"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C5F60">
              <w:rPr>
                <w:rFonts w:asciiTheme="majorHAnsi" w:hAnsiTheme="majorHAnsi" w:cstheme="majorHAnsi"/>
                <w:color w:val="auto"/>
                <w:kern w:val="2"/>
                <w:sz w:val="20"/>
                <w:szCs w:val="20"/>
              </w:rPr>
              <w:t>Zakon o zaštiti okoliša (NN 80/13, 153/13, 78/15, 12/18, 118/18),</w:t>
            </w:r>
          </w:p>
          <w:p w14:paraId="3E012B4B" w14:textId="029C23E4" w:rsidR="00415831" w:rsidRPr="00AC5F60"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C5F60">
              <w:rPr>
                <w:rFonts w:asciiTheme="majorHAnsi" w:hAnsiTheme="majorHAnsi" w:cstheme="majorHAnsi"/>
                <w:color w:val="auto"/>
                <w:kern w:val="2"/>
                <w:sz w:val="20"/>
                <w:szCs w:val="20"/>
              </w:rPr>
              <w:t>Zakon o zaštiti prirode (NN 80/13, 15/18, 14/19,127/19),</w:t>
            </w:r>
          </w:p>
          <w:p w14:paraId="72DD8941" w14:textId="6D344418" w:rsidR="00415831" w:rsidRPr="00AC5F60"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C5F60">
              <w:rPr>
                <w:rFonts w:asciiTheme="majorHAnsi" w:hAnsiTheme="majorHAnsi" w:cstheme="majorHAnsi"/>
                <w:color w:val="auto"/>
                <w:kern w:val="2"/>
                <w:sz w:val="20"/>
                <w:szCs w:val="20"/>
              </w:rPr>
              <w:t>Pravilnik o ciljevima očuvanja i mjerama očuvanja ciljnih vrsta ptica u područjima ekološke mreže (NN 25/20, 38/20),</w:t>
            </w:r>
          </w:p>
          <w:p w14:paraId="3F0210E6" w14:textId="79A91DDE" w:rsidR="00415831" w:rsidRPr="00AC5F60"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C5F60">
              <w:rPr>
                <w:rFonts w:asciiTheme="majorHAnsi" w:hAnsiTheme="majorHAnsi" w:cstheme="majorHAnsi"/>
                <w:color w:val="auto"/>
                <w:kern w:val="2"/>
                <w:sz w:val="20"/>
                <w:szCs w:val="20"/>
              </w:rPr>
              <w:t>Pravilnik o ciljevima očuvanja i mjerama očuvanja ciljnih vrsta i stanišnih tipova u područjima ekološke mreže (NN 111/22),</w:t>
            </w:r>
          </w:p>
          <w:p w14:paraId="59BB532B" w14:textId="1DD52000" w:rsidR="00415831" w:rsidRPr="00AC5F60"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C5F60">
              <w:rPr>
                <w:rFonts w:asciiTheme="majorHAnsi" w:hAnsiTheme="majorHAnsi" w:cstheme="majorHAnsi"/>
                <w:color w:val="auto"/>
                <w:kern w:val="2"/>
                <w:sz w:val="20"/>
                <w:szCs w:val="20"/>
              </w:rPr>
              <w:t>Uredba o ekološkoj mreži i nadležnostima javnih ustanova za upravljanje područjima ekološke mreže (NN 80/19, 119/23),</w:t>
            </w:r>
          </w:p>
          <w:p w14:paraId="5AA07DE6" w14:textId="77777777"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C5F60">
              <w:rPr>
                <w:rFonts w:asciiTheme="majorHAnsi" w:hAnsiTheme="majorHAnsi" w:cstheme="majorHAnsi"/>
                <w:color w:val="auto"/>
                <w:kern w:val="2"/>
                <w:sz w:val="20"/>
                <w:szCs w:val="20"/>
              </w:rPr>
              <w:t>Pravilnik o popisu stanišnih tipova i karti staništa (NN 27/21, 101/22),</w:t>
            </w:r>
          </w:p>
          <w:p w14:paraId="40303788" w14:textId="0D5AC72B"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C5F60">
              <w:rPr>
                <w:rFonts w:asciiTheme="majorHAnsi" w:hAnsiTheme="majorHAnsi" w:cstheme="majorHAnsi"/>
                <w:color w:val="auto"/>
                <w:kern w:val="2"/>
                <w:sz w:val="20"/>
                <w:szCs w:val="20"/>
              </w:rPr>
              <w:t>Uredba o procjeni utjecaja zahvata na okoliš (NN 61/14, 3/17)</w:t>
            </w:r>
            <w:r>
              <w:rPr>
                <w:rFonts w:asciiTheme="majorHAnsi" w:hAnsiTheme="majorHAnsi" w:cstheme="majorHAnsi"/>
                <w:color w:val="auto"/>
                <w:kern w:val="2"/>
                <w:sz w:val="20"/>
                <w:szCs w:val="20"/>
              </w:rPr>
              <w:t>,</w:t>
            </w:r>
          </w:p>
          <w:p w14:paraId="2A037F31" w14:textId="6333413B" w:rsidR="00415831" w:rsidRPr="0085018A" w:rsidRDefault="00415831" w:rsidP="00415831">
            <w:pPr>
              <w:pStyle w:val="Default"/>
              <w:numPr>
                <w:ilvl w:val="0"/>
                <w:numId w:val="5"/>
              </w:numPr>
              <w:ind w:left="315" w:hanging="142"/>
              <w:rPr>
                <w:rFonts w:asciiTheme="majorHAnsi" w:hAnsiTheme="majorHAnsi" w:cstheme="majorHAnsi"/>
                <w:sz w:val="20"/>
                <w:szCs w:val="20"/>
              </w:rPr>
            </w:pPr>
            <w:r w:rsidRPr="0085018A">
              <w:rPr>
                <w:rFonts w:asciiTheme="majorHAnsi" w:hAnsiTheme="majorHAnsi" w:cstheme="majorHAnsi"/>
                <w:color w:val="auto"/>
                <w:kern w:val="2"/>
                <w:sz w:val="20"/>
                <w:szCs w:val="20"/>
              </w:rPr>
              <w:t>Zakon o zaštiti zraka (NN 127/19, 57/22)</w:t>
            </w:r>
            <w:r>
              <w:rPr>
                <w:rFonts w:asciiTheme="majorHAnsi" w:hAnsiTheme="majorHAnsi" w:cstheme="majorHAnsi"/>
                <w:color w:val="auto"/>
                <w:kern w:val="2"/>
                <w:sz w:val="20"/>
                <w:szCs w:val="20"/>
              </w:rPr>
              <w:t>,</w:t>
            </w:r>
          </w:p>
          <w:p w14:paraId="72AAA671" w14:textId="17C043C6" w:rsidR="00415831" w:rsidRDefault="00415831" w:rsidP="00415831">
            <w:pPr>
              <w:pStyle w:val="Default"/>
              <w:numPr>
                <w:ilvl w:val="0"/>
                <w:numId w:val="5"/>
              </w:numPr>
              <w:ind w:left="315" w:hanging="142"/>
              <w:rPr>
                <w:rFonts w:asciiTheme="majorHAnsi" w:hAnsiTheme="majorHAnsi" w:cstheme="majorHAnsi"/>
                <w:sz w:val="20"/>
                <w:szCs w:val="20"/>
              </w:rPr>
            </w:pPr>
            <w:r w:rsidRPr="0085018A">
              <w:rPr>
                <w:rFonts w:asciiTheme="majorHAnsi" w:hAnsiTheme="majorHAnsi" w:cstheme="majorHAnsi"/>
                <w:sz w:val="20"/>
                <w:szCs w:val="20"/>
              </w:rPr>
              <w:t>Zakon o vodama (NN 66/19, 84/21, 47/23</w:t>
            </w:r>
            <w:r>
              <w:rPr>
                <w:rFonts w:asciiTheme="majorHAnsi" w:hAnsiTheme="majorHAnsi" w:cstheme="majorHAnsi"/>
                <w:sz w:val="20"/>
                <w:szCs w:val="20"/>
              </w:rPr>
              <w:t>),</w:t>
            </w:r>
          </w:p>
          <w:p w14:paraId="2F96607D" w14:textId="0DB2F445" w:rsidR="00415831" w:rsidRDefault="00415831" w:rsidP="00415831">
            <w:pPr>
              <w:pStyle w:val="Default"/>
              <w:numPr>
                <w:ilvl w:val="0"/>
                <w:numId w:val="5"/>
              </w:numPr>
              <w:ind w:left="315" w:hanging="142"/>
              <w:rPr>
                <w:rFonts w:asciiTheme="majorHAnsi" w:hAnsiTheme="majorHAnsi" w:cstheme="majorHAnsi"/>
                <w:sz w:val="20"/>
                <w:szCs w:val="20"/>
              </w:rPr>
            </w:pPr>
            <w:r w:rsidRPr="007F2322">
              <w:rPr>
                <w:rFonts w:asciiTheme="majorHAnsi" w:hAnsiTheme="majorHAnsi" w:cstheme="majorHAnsi"/>
                <w:sz w:val="20"/>
                <w:szCs w:val="20"/>
              </w:rPr>
              <w:t>Pravilnik o mjerama otklanjanja štete u okolišu i sanacijskim programima (NN 145/08)</w:t>
            </w:r>
          </w:p>
          <w:p w14:paraId="68CC4FD9" w14:textId="77777777" w:rsidR="00415831" w:rsidRDefault="00415831" w:rsidP="00415831">
            <w:pPr>
              <w:pStyle w:val="Default"/>
              <w:numPr>
                <w:ilvl w:val="0"/>
                <w:numId w:val="5"/>
              </w:numPr>
              <w:ind w:left="315" w:hanging="142"/>
              <w:rPr>
                <w:rFonts w:asciiTheme="majorHAnsi" w:hAnsiTheme="majorHAnsi" w:cstheme="majorHAnsi"/>
                <w:sz w:val="20"/>
                <w:szCs w:val="20"/>
              </w:rPr>
            </w:pPr>
            <w:r w:rsidRPr="00D83766">
              <w:rPr>
                <w:rFonts w:asciiTheme="majorHAnsi" w:hAnsiTheme="majorHAnsi" w:cstheme="majorHAnsi"/>
                <w:sz w:val="20"/>
                <w:szCs w:val="20"/>
              </w:rPr>
              <w:t>Zakon o energetskoj efikasnosti (NN 127/14, 116/18, 25/20, 32/21, 41/21)</w:t>
            </w:r>
            <w:r>
              <w:rPr>
                <w:rFonts w:asciiTheme="majorHAnsi" w:hAnsiTheme="majorHAnsi" w:cstheme="majorHAnsi"/>
                <w:sz w:val="20"/>
                <w:szCs w:val="20"/>
              </w:rPr>
              <w:t>,</w:t>
            </w:r>
          </w:p>
          <w:p w14:paraId="718B42E9" w14:textId="59428A9B" w:rsidR="00415831" w:rsidRDefault="00415831" w:rsidP="00415831">
            <w:pPr>
              <w:pStyle w:val="Default"/>
              <w:numPr>
                <w:ilvl w:val="0"/>
                <w:numId w:val="5"/>
              </w:numPr>
              <w:ind w:left="315" w:hanging="142"/>
              <w:rPr>
                <w:rFonts w:asciiTheme="majorHAnsi" w:hAnsiTheme="majorHAnsi" w:cstheme="majorHAnsi"/>
                <w:sz w:val="20"/>
                <w:szCs w:val="20"/>
              </w:rPr>
            </w:pPr>
            <w:r w:rsidRPr="00D83766">
              <w:rPr>
                <w:rFonts w:asciiTheme="majorHAnsi" w:hAnsiTheme="majorHAnsi" w:cstheme="majorHAnsi"/>
                <w:sz w:val="20"/>
                <w:szCs w:val="20"/>
              </w:rPr>
              <w:t>Zakon o zaštiti od buke (NN 30/09, 55/13, 153/13, 41/16, 114/18, 14/21)</w:t>
            </w:r>
          </w:p>
          <w:p w14:paraId="5399FCDF" w14:textId="0120151F" w:rsidR="00415831" w:rsidRPr="0085018A" w:rsidRDefault="00415831" w:rsidP="00415831">
            <w:pPr>
              <w:pStyle w:val="Default"/>
              <w:rPr>
                <w:rFonts w:asciiTheme="majorHAnsi" w:hAnsiTheme="majorHAnsi" w:cstheme="majorHAnsi"/>
                <w:b/>
                <w:bCs/>
                <w:color w:val="auto"/>
                <w:kern w:val="2"/>
                <w:sz w:val="20"/>
                <w:szCs w:val="20"/>
              </w:rPr>
            </w:pPr>
            <w:r w:rsidRPr="0085018A">
              <w:rPr>
                <w:rFonts w:asciiTheme="majorHAnsi" w:hAnsiTheme="majorHAnsi" w:cstheme="majorHAnsi"/>
                <w:b/>
                <w:bCs/>
                <w:color w:val="auto"/>
                <w:kern w:val="2"/>
                <w:sz w:val="20"/>
                <w:szCs w:val="20"/>
              </w:rPr>
              <w:t>Otpad</w:t>
            </w:r>
          </w:p>
          <w:p w14:paraId="48DAFDB0" w14:textId="6E976BAC"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85018A">
              <w:rPr>
                <w:rFonts w:asciiTheme="majorHAnsi" w:hAnsiTheme="majorHAnsi" w:cstheme="majorHAnsi"/>
                <w:color w:val="auto"/>
                <w:kern w:val="2"/>
                <w:sz w:val="20"/>
                <w:szCs w:val="20"/>
              </w:rPr>
              <w:t>Zakon o gospodarenju otpadom (NN 84/21 i 142/23 - Odluka USRH)</w:t>
            </w:r>
            <w:r>
              <w:rPr>
                <w:rFonts w:asciiTheme="majorHAnsi" w:hAnsiTheme="majorHAnsi" w:cstheme="majorHAnsi"/>
                <w:color w:val="auto"/>
                <w:kern w:val="2"/>
                <w:sz w:val="20"/>
                <w:szCs w:val="20"/>
              </w:rPr>
              <w:t>,</w:t>
            </w:r>
          </w:p>
          <w:p w14:paraId="5BB7EDB6" w14:textId="420AA862"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85018A">
              <w:rPr>
                <w:rFonts w:asciiTheme="majorHAnsi" w:hAnsiTheme="majorHAnsi" w:cstheme="majorHAnsi"/>
                <w:color w:val="auto"/>
                <w:kern w:val="2"/>
                <w:sz w:val="20"/>
                <w:szCs w:val="20"/>
              </w:rPr>
              <w:t>Pravilnik o gospodarenju otpadom (NN 106/22)</w:t>
            </w:r>
            <w:r>
              <w:rPr>
                <w:rFonts w:asciiTheme="majorHAnsi" w:hAnsiTheme="majorHAnsi" w:cstheme="majorHAnsi"/>
                <w:color w:val="auto"/>
                <w:kern w:val="2"/>
                <w:sz w:val="20"/>
                <w:szCs w:val="20"/>
              </w:rPr>
              <w:t>,</w:t>
            </w:r>
          </w:p>
          <w:p w14:paraId="01413DE6" w14:textId="77777777"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85018A">
              <w:rPr>
                <w:rFonts w:asciiTheme="majorHAnsi" w:hAnsiTheme="majorHAnsi" w:cstheme="majorHAnsi"/>
                <w:color w:val="auto"/>
                <w:kern w:val="2"/>
                <w:sz w:val="20"/>
                <w:szCs w:val="20"/>
              </w:rPr>
              <w:t>Pravilnik o katalogu otpada (NN 90/15)</w:t>
            </w:r>
            <w:r>
              <w:rPr>
                <w:rFonts w:asciiTheme="majorHAnsi" w:hAnsiTheme="majorHAnsi" w:cstheme="majorHAnsi"/>
                <w:color w:val="auto"/>
                <w:kern w:val="2"/>
                <w:sz w:val="20"/>
                <w:szCs w:val="20"/>
              </w:rPr>
              <w:t>,</w:t>
            </w:r>
          </w:p>
          <w:p w14:paraId="19BB591D" w14:textId="77777777"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596289">
              <w:rPr>
                <w:rFonts w:asciiTheme="majorHAnsi" w:hAnsiTheme="majorHAnsi" w:cstheme="majorHAnsi"/>
                <w:sz w:val="20"/>
                <w:szCs w:val="20"/>
              </w:rPr>
              <w:t>Zakon o održivom gospodarenju otpadom (NN 94/13, 73/17, 14/19, 98/19)</w:t>
            </w:r>
          </w:p>
          <w:p w14:paraId="6A70BCCC" w14:textId="7BD3C8FE" w:rsidR="00415831" w:rsidRPr="00596289" w:rsidRDefault="00415831" w:rsidP="00415831">
            <w:pPr>
              <w:pStyle w:val="Default"/>
              <w:numPr>
                <w:ilvl w:val="0"/>
                <w:numId w:val="5"/>
              </w:numPr>
              <w:ind w:left="315" w:hanging="142"/>
              <w:rPr>
                <w:rFonts w:asciiTheme="majorHAnsi" w:hAnsiTheme="majorHAnsi" w:cstheme="majorHAnsi"/>
                <w:color w:val="auto"/>
                <w:kern w:val="2"/>
                <w:sz w:val="20"/>
                <w:szCs w:val="20"/>
              </w:rPr>
            </w:pPr>
            <w:r w:rsidRPr="00596289">
              <w:rPr>
                <w:rFonts w:asciiTheme="majorHAnsi" w:hAnsiTheme="majorHAnsi" w:cstheme="majorHAnsi"/>
                <w:sz w:val="20"/>
                <w:szCs w:val="20"/>
              </w:rPr>
              <w:t>Pravilnik o građevnom otpadu i otpadu koji sadrži azbest (NN  69/16)</w:t>
            </w:r>
          </w:p>
          <w:p w14:paraId="12C071E2" w14:textId="07D55760" w:rsidR="00415831" w:rsidRPr="00596289" w:rsidRDefault="00415831" w:rsidP="00415831">
            <w:pPr>
              <w:pStyle w:val="Default"/>
              <w:rPr>
                <w:rFonts w:asciiTheme="majorHAnsi" w:hAnsiTheme="majorHAnsi" w:cstheme="majorHAnsi"/>
                <w:b/>
                <w:bCs/>
                <w:sz w:val="20"/>
                <w:szCs w:val="20"/>
              </w:rPr>
            </w:pPr>
            <w:r w:rsidRPr="00596289">
              <w:rPr>
                <w:rFonts w:asciiTheme="majorHAnsi" w:hAnsiTheme="majorHAnsi" w:cstheme="majorHAnsi"/>
                <w:b/>
                <w:bCs/>
                <w:sz w:val="20"/>
                <w:szCs w:val="20"/>
              </w:rPr>
              <w:t>Zaštita od požara</w:t>
            </w:r>
          </w:p>
          <w:p w14:paraId="7BDDB73A" w14:textId="77777777" w:rsidR="00415831" w:rsidRPr="00596289" w:rsidRDefault="00415831" w:rsidP="00415831">
            <w:pPr>
              <w:pStyle w:val="Default"/>
              <w:numPr>
                <w:ilvl w:val="0"/>
                <w:numId w:val="5"/>
              </w:numPr>
              <w:ind w:left="315" w:hanging="142"/>
              <w:rPr>
                <w:rFonts w:asciiTheme="majorHAnsi" w:hAnsiTheme="majorHAnsi" w:cstheme="majorHAnsi"/>
                <w:color w:val="auto"/>
                <w:kern w:val="2"/>
                <w:sz w:val="20"/>
                <w:szCs w:val="20"/>
              </w:rPr>
            </w:pPr>
            <w:r w:rsidRPr="00596289">
              <w:rPr>
                <w:rFonts w:asciiTheme="majorHAnsi" w:hAnsiTheme="majorHAnsi" w:cstheme="majorHAnsi"/>
                <w:color w:val="auto"/>
                <w:kern w:val="2"/>
                <w:sz w:val="20"/>
                <w:szCs w:val="20"/>
              </w:rPr>
              <w:t>Zakon o zaštiti od požara (NN 92/10, 114/22)</w:t>
            </w:r>
          </w:p>
          <w:p w14:paraId="79AB3C01" w14:textId="77777777" w:rsidR="00415831" w:rsidRDefault="00415831" w:rsidP="00415831">
            <w:pPr>
              <w:pStyle w:val="Default"/>
              <w:rPr>
                <w:rFonts w:asciiTheme="majorHAnsi" w:hAnsiTheme="majorHAnsi" w:cstheme="majorHAnsi"/>
                <w:b/>
                <w:bCs/>
                <w:sz w:val="20"/>
                <w:szCs w:val="20"/>
              </w:rPr>
            </w:pPr>
          </w:p>
          <w:p w14:paraId="5EF2702D" w14:textId="11BF79AA" w:rsidR="00415831" w:rsidRPr="00666537" w:rsidRDefault="00415831" w:rsidP="00415831">
            <w:pPr>
              <w:pStyle w:val="Default"/>
              <w:rPr>
                <w:rFonts w:asciiTheme="majorHAnsi" w:hAnsiTheme="majorHAnsi" w:cstheme="majorHAnsi"/>
                <w:b/>
                <w:bCs/>
                <w:sz w:val="20"/>
                <w:szCs w:val="20"/>
              </w:rPr>
            </w:pPr>
            <w:r w:rsidRPr="00666537">
              <w:rPr>
                <w:rFonts w:asciiTheme="majorHAnsi" w:hAnsiTheme="majorHAnsi" w:cstheme="majorHAnsi"/>
                <w:b/>
                <w:bCs/>
                <w:sz w:val="20"/>
                <w:szCs w:val="20"/>
              </w:rPr>
              <w:t>Kulturna baština</w:t>
            </w:r>
          </w:p>
          <w:p w14:paraId="0B87BD23" w14:textId="1F1939BF" w:rsidR="00415831" w:rsidRPr="0085018A" w:rsidRDefault="00415831" w:rsidP="00415831">
            <w:pPr>
              <w:pStyle w:val="Default"/>
              <w:numPr>
                <w:ilvl w:val="0"/>
                <w:numId w:val="5"/>
              </w:numPr>
              <w:ind w:left="315" w:hanging="142"/>
              <w:rPr>
                <w:rFonts w:asciiTheme="majorHAnsi" w:hAnsiTheme="majorHAnsi" w:cstheme="majorHAnsi"/>
                <w:color w:val="auto"/>
                <w:kern w:val="2"/>
                <w:sz w:val="20"/>
                <w:szCs w:val="20"/>
              </w:rPr>
            </w:pPr>
            <w:r w:rsidRPr="0085018A">
              <w:rPr>
                <w:rFonts w:asciiTheme="majorHAnsi" w:hAnsiTheme="majorHAnsi" w:cstheme="majorHAnsi"/>
                <w:color w:val="auto"/>
                <w:kern w:val="2"/>
                <w:sz w:val="20"/>
                <w:szCs w:val="20"/>
              </w:rPr>
              <w:t>Zakon o zaštiti i očuvanju kulturnih dobara (</w:t>
            </w:r>
            <w:r w:rsidRPr="00596289">
              <w:rPr>
                <w:rFonts w:asciiTheme="majorHAnsi" w:hAnsiTheme="majorHAnsi" w:cstheme="majorHAnsi"/>
                <w:color w:val="auto"/>
                <w:kern w:val="2"/>
                <w:sz w:val="20"/>
                <w:szCs w:val="20"/>
              </w:rPr>
              <w:t>NN 69/99, 151/03, 157/03, 100/04,  87/09, 88/10, 61/11, 25/12, 136/12, 157/13, 152/14 , 98/15, 44/17, 90/18, 32/20, 62/20, 117/21, 114/22</w:t>
            </w:r>
            <w:r w:rsidRPr="0085018A">
              <w:rPr>
                <w:rFonts w:asciiTheme="majorHAnsi" w:hAnsiTheme="majorHAnsi" w:cstheme="majorHAnsi"/>
                <w:color w:val="auto"/>
                <w:kern w:val="2"/>
                <w:sz w:val="20"/>
                <w:szCs w:val="20"/>
              </w:rPr>
              <w:t>)</w:t>
            </w:r>
          </w:p>
          <w:p w14:paraId="2320A87B" w14:textId="27623552" w:rsidR="00415831" w:rsidRPr="00A2758C" w:rsidRDefault="00415831" w:rsidP="00415831">
            <w:pPr>
              <w:pStyle w:val="Default"/>
              <w:rPr>
                <w:rFonts w:asciiTheme="majorHAnsi" w:hAnsiTheme="majorHAnsi" w:cstheme="majorHAnsi"/>
                <w:b/>
                <w:bCs/>
                <w:sz w:val="20"/>
                <w:szCs w:val="20"/>
              </w:rPr>
            </w:pPr>
            <w:r w:rsidRPr="00A2758C">
              <w:rPr>
                <w:rFonts w:asciiTheme="majorHAnsi" w:hAnsiTheme="majorHAnsi" w:cstheme="majorHAnsi"/>
                <w:b/>
                <w:bCs/>
                <w:sz w:val="20"/>
                <w:szCs w:val="20"/>
              </w:rPr>
              <w:t>Uključivanje dionika</w:t>
            </w:r>
            <w:r>
              <w:rPr>
                <w:rFonts w:asciiTheme="majorHAnsi" w:hAnsiTheme="majorHAnsi" w:cstheme="majorHAnsi"/>
                <w:b/>
                <w:bCs/>
                <w:sz w:val="20"/>
                <w:szCs w:val="20"/>
              </w:rPr>
              <w:t xml:space="preserve"> i informiranje</w:t>
            </w:r>
          </w:p>
          <w:p w14:paraId="18DBBA02" w14:textId="03CB1AE5" w:rsidR="00415831" w:rsidRPr="00596289" w:rsidRDefault="00415831" w:rsidP="00415831">
            <w:pPr>
              <w:pStyle w:val="Default"/>
              <w:numPr>
                <w:ilvl w:val="0"/>
                <w:numId w:val="5"/>
              </w:numPr>
              <w:ind w:left="315" w:hanging="142"/>
              <w:rPr>
                <w:rFonts w:asciiTheme="majorHAnsi" w:hAnsiTheme="majorHAnsi" w:cstheme="majorHAnsi"/>
                <w:color w:val="auto"/>
                <w:kern w:val="2"/>
                <w:sz w:val="20"/>
                <w:szCs w:val="20"/>
              </w:rPr>
            </w:pPr>
            <w:r w:rsidRPr="00596289">
              <w:rPr>
                <w:rFonts w:asciiTheme="majorHAnsi" w:hAnsiTheme="majorHAnsi" w:cstheme="majorHAnsi"/>
                <w:color w:val="auto"/>
                <w:kern w:val="2"/>
                <w:sz w:val="20"/>
                <w:szCs w:val="20"/>
              </w:rPr>
              <w:t>Uredba o informiranju i sudjelovanju javnosti i zainteresirane javnosti u pitanjima zaštite okoliša (NN 64/08)</w:t>
            </w:r>
          </w:p>
          <w:p w14:paraId="315ACA53" w14:textId="77777777"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D83766">
              <w:rPr>
                <w:rFonts w:asciiTheme="majorHAnsi" w:hAnsiTheme="majorHAnsi" w:cstheme="majorHAnsi"/>
                <w:color w:val="auto"/>
                <w:kern w:val="2"/>
                <w:sz w:val="20"/>
                <w:szCs w:val="20"/>
              </w:rPr>
              <w:t>Zakon o pravu na pristup informacijama</w:t>
            </w:r>
            <w:r>
              <w:rPr>
                <w:rFonts w:asciiTheme="majorHAnsi" w:hAnsiTheme="majorHAnsi" w:cstheme="majorHAnsi"/>
                <w:color w:val="auto"/>
                <w:kern w:val="2"/>
                <w:sz w:val="20"/>
                <w:szCs w:val="20"/>
              </w:rPr>
              <w:t xml:space="preserve"> (</w:t>
            </w:r>
            <w:r w:rsidRPr="00D83766">
              <w:rPr>
                <w:rFonts w:asciiTheme="majorHAnsi" w:hAnsiTheme="majorHAnsi" w:cstheme="majorHAnsi"/>
                <w:color w:val="auto"/>
                <w:kern w:val="2"/>
                <w:sz w:val="20"/>
                <w:szCs w:val="20"/>
              </w:rPr>
              <w:t>NN 25/13, 85/15, 69/22</w:t>
            </w:r>
            <w:r>
              <w:rPr>
                <w:rFonts w:asciiTheme="majorHAnsi" w:hAnsiTheme="majorHAnsi" w:cstheme="majorHAnsi"/>
                <w:color w:val="auto"/>
                <w:kern w:val="2"/>
                <w:sz w:val="20"/>
                <w:szCs w:val="20"/>
              </w:rPr>
              <w:t>)</w:t>
            </w:r>
          </w:p>
          <w:p w14:paraId="0310AC5F" w14:textId="77777777" w:rsidR="00415831" w:rsidRPr="00662DF7" w:rsidRDefault="00415831" w:rsidP="00415831">
            <w:pPr>
              <w:pStyle w:val="Default"/>
              <w:numPr>
                <w:ilvl w:val="0"/>
                <w:numId w:val="5"/>
              </w:numPr>
              <w:ind w:left="315" w:hanging="142"/>
              <w:rPr>
                <w:rFonts w:asciiTheme="majorHAnsi" w:hAnsiTheme="majorHAnsi" w:cstheme="majorHAnsi"/>
                <w:color w:val="auto"/>
                <w:kern w:val="2"/>
                <w:sz w:val="20"/>
                <w:szCs w:val="20"/>
              </w:rPr>
            </w:pPr>
            <w:r w:rsidRPr="00D83766">
              <w:rPr>
                <w:rFonts w:asciiTheme="majorHAnsi" w:hAnsiTheme="majorHAnsi" w:cstheme="majorHAnsi"/>
                <w:color w:val="auto"/>
                <w:kern w:val="2"/>
                <w:sz w:val="20"/>
                <w:szCs w:val="20"/>
              </w:rPr>
              <w:t>Zakon o zaštiti osobnih podataka</w:t>
            </w:r>
            <w:r>
              <w:rPr>
                <w:rFonts w:asciiTheme="majorHAnsi" w:hAnsiTheme="majorHAnsi" w:cstheme="majorHAnsi"/>
                <w:color w:val="auto"/>
                <w:kern w:val="2"/>
                <w:sz w:val="20"/>
                <w:szCs w:val="20"/>
              </w:rPr>
              <w:t xml:space="preserve"> (</w:t>
            </w:r>
            <w:r w:rsidRPr="00D83766">
              <w:rPr>
                <w:rFonts w:asciiTheme="majorHAnsi" w:hAnsiTheme="majorHAnsi" w:cstheme="majorHAnsi"/>
                <w:color w:val="auto"/>
                <w:kern w:val="2"/>
                <w:sz w:val="20"/>
                <w:szCs w:val="20"/>
              </w:rPr>
              <w:t>NN 103/03, 118/06, 41/08, 130/11, 106/12</w:t>
            </w:r>
            <w:r>
              <w:rPr>
                <w:rFonts w:asciiTheme="majorHAnsi" w:hAnsiTheme="majorHAnsi" w:cstheme="majorHAnsi"/>
                <w:color w:val="auto"/>
                <w:kern w:val="2"/>
                <w:sz w:val="20"/>
                <w:szCs w:val="20"/>
              </w:rPr>
              <w:t>)</w:t>
            </w:r>
          </w:p>
          <w:p w14:paraId="5E213CCC" w14:textId="4EA1A220" w:rsidR="00415831" w:rsidRDefault="00415831" w:rsidP="00415831">
            <w:pPr>
              <w:pStyle w:val="Default"/>
              <w:rPr>
                <w:rFonts w:asciiTheme="majorHAnsi" w:hAnsiTheme="majorHAnsi" w:cstheme="majorHAnsi"/>
                <w:color w:val="auto"/>
                <w:kern w:val="2"/>
                <w:sz w:val="20"/>
                <w:szCs w:val="20"/>
              </w:rPr>
            </w:pPr>
            <w:r w:rsidRPr="00A2758C">
              <w:rPr>
                <w:rFonts w:asciiTheme="majorHAnsi" w:hAnsiTheme="majorHAnsi" w:cstheme="majorHAnsi"/>
                <w:b/>
                <w:bCs/>
                <w:sz w:val="20"/>
                <w:szCs w:val="20"/>
              </w:rPr>
              <w:t>Zdravlje i sigurnost</w:t>
            </w:r>
          </w:p>
          <w:p w14:paraId="741EEF03" w14:textId="7219AD7B"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7F2322">
              <w:rPr>
                <w:rFonts w:asciiTheme="majorHAnsi" w:hAnsiTheme="majorHAnsi" w:cstheme="majorHAnsi"/>
                <w:color w:val="auto"/>
                <w:kern w:val="2"/>
                <w:sz w:val="20"/>
                <w:szCs w:val="20"/>
              </w:rPr>
              <w:t>Zakon o vodi za ljudsku potrošnju</w:t>
            </w:r>
            <w:r>
              <w:rPr>
                <w:rFonts w:asciiTheme="majorHAnsi" w:hAnsiTheme="majorHAnsi" w:cstheme="majorHAnsi"/>
                <w:color w:val="auto"/>
                <w:kern w:val="2"/>
                <w:sz w:val="20"/>
                <w:szCs w:val="20"/>
              </w:rPr>
              <w:t xml:space="preserve"> (</w:t>
            </w:r>
            <w:r w:rsidRPr="007F2322">
              <w:rPr>
                <w:rFonts w:asciiTheme="majorHAnsi" w:hAnsiTheme="majorHAnsi" w:cstheme="majorHAnsi"/>
                <w:color w:val="auto"/>
                <w:kern w:val="2"/>
                <w:sz w:val="20"/>
                <w:szCs w:val="20"/>
              </w:rPr>
              <w:t>NN 30/23</w:t>
            </w:r>
            <w:r>
              <w:rPr>
                <w:rFonts w:asciiTheme="majorHAnsi" w:hAnsiTheme="majorHAnsi" w:cstheme="majorHAnsi"/>
                <w:color w:val="auto"/>
                <w:kern w:val="2"/>
                <w:sz w:val="20"/>
                <w:szCs w:val="20"/>
              </w:rPr>
              <w:t>),</w:t>
            </w:r>
          </w:p>
          <w:p w14:paraId="61C441B8" w14:textId="77777777" w:rsidR="00415831" w:rsidRPr="007F2322" w:rsidRDefault="00415831" w:rsidP="00415831">
            <w:pPr>
              <w:pStyle w:val="Default"/>
              <w:numPr>
                <w:ilvl w:val="0"/>
                <w:numId w:val="5"/>
              </w:numPr>
              <w:ind w:left="315" w:hanging="142"/>
              <w:rPr>
                <w:rFonts w:asciiTheme="majorHAnsi" w:hAnsiTheme="majorHAnsi" w:cstheme="majorHAnsi"/>
                <w:color w:val="auto"/>
                <w:kern w:val="2"/>
                <w:sz w:val="20"/>
                <w:szCs w:val="20"/>
              </w:rPr>
            </w:pPr>
            <w:r>
              <w:rPr>
                <w:rFonts w:asciiTheme="majorHAnsi" w:hAnsiTheme="majorHAnsi" w:cstheme="majorHAnsi"/>
                <w:color w:val="auto"/>
                <w:kern w:val="2"/>
                <w:sz w:val="20"/>
                <w:szCs w:val="20"/>
              </w:rPr>
              <w:t>P</w:t>
            </w:r>
            <w:r w:rsidRPr="007F2322">
              <w:rPr>
                <w:rFonts w:asciiTheme="majorHAnsi" w:hAnsiTheme="majorHAnsi" w:cstheme="majorHAnsi"/>
                <w:color w:val="auto"/>
                <w:kern w:val="2"/>
                <w:sz w:val="20"/>
                <w:szCs w:val="20"/>
              </w:rPr>
              <w:t>ravilnik o sigurnosti igračaka (NN 83/14, 38/15, 35/17, 50/18, 60/19, 48/21, 140/22)</w:t>
            </w:r>
          </w:p>
          <w:p w14:paraId="033B6EE8" w14:textId="77777777" w:rsidR="00415831" w:rsidRPr="00666537" w:rsidRDefault="00415831" w:rsidP="00415831">
            <w:pPr>
              <w:pStyle w:val="Default"/>
              <w:rPr>
                <w:rFonts w:asciiTheme="majorHAnsi" w:hAnsiTheme="majorHAnsi" w:cstheme="majorHAnsi"/>
                <w:b/>
                <w:bCs/>
                <w:sz w:val="20"/>
                <w:szCs w:val="20"/>
              </w:rPr>
            </w:pPr>
            <w:r w:rsidRPr="00666537">
              <w:rPr>
                <w:rFonts w:asciiTheme="majorHAnsi" w:hAnsiTheme="majorHAnsi" w:cstheme="majorHAnsi"/>
                <w:b/>
                <w:bCs/>
                <w:sz w:val="20"/>
                <w:szCs w:val="20"/>
              </w:rPr>
              <w:t>Zaštita na radu</w:t>
            </w:r>
          </w:p>
          <w:p w14:paraId="1A1A69B7" w14:textId="526FE79B" w:rsidR="00415831" w:rsidRPr="00A2758C"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Zakon o zaštiti na radu (NN 71/14, 118/14, 94/18, 96 / 18),</w:t>
            </w:r>
          </w:p>
          <w:p w14:paraId="37594616" w14:textId="77777777"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Pravilnik o uporabi osobne zaštitne opreme (NN 5/21),</w:t>
            </w:r>
          </w:p>
          <w:p w14:paraId="6C0A3666" w14:textId="1867C5BF"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421D00">
              <w:rPr>
                <w:rFonts w:asciiTheme="majorHAnsi" w:hAnsiTheme="majorHAnsi" w:cstheme="majorHAnsi"/>
                <w:color w:val="auto"/>
                <w:kern w:val="2"/>
                <w:sz w:val="20"/>
                <w:szCs w:val="20"/>
              </w:rPr>
              <w:t>Pravilnik o zaštiti radnika od rizika zbog izlaganja azbestu (NN 40/07),</w:t>
            </w:r>
          </w:p>
          <w:p w14:paraId="065123D7" w14:textId="77777777"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421D00">
              <w:rPr>
                <w:rFonts w:asciiTheme="majorHAnsi" w:hAnsiTheme="majorHAnsi" w:cstheme="majorHAnsi"/>
                <w:color w:val="auto"/>
                <w:kern w:val="2"/>
                <w:sz w:val="20"/>
                <w:szCs w:val="20"/>
              </w:rPr>
              <w:t>Zakon o obveznom zdravstvenom nadzoru radnika profesionalno izloženih azbestu ( NN br. 79/07 i 139/10)</w:t>
            </w:r>
          </w:p>
          <w:p w14:paraId="10FEBD14" w14:textId="1868C4C3" w:rsidR="00415831" w:rsidRPr="00421D00" w:rsidRDefault="00415831" w:rsidP="00415831">
            <w:pPr>
              <w:pStyle w:val="Default"/>
              <w:numPr>
                <w:ilvl w:val="0"/>
                <w:numId w:val="5"/>
              </w:numPr>
              <w:ind w:left="315" w:hanging="142"/>
              <w:rPr>
                <w:rFonts w:asciiTheme="majorHAnsi" w:hAnsiTheme="majorHAnsi" w:cstheme="majorHAnsi"/>
                <w:color w:val="auto"/>
                <w:kern w:val="2"/>
                <w:sz w:val="20"/>
                <w:szCs w:val="20"/>
              </w:rPr>
            </w:pPr>
            <w:r w:rsidRPr="00421D00">
              <w:rPr>
                <w:rFonts w:asciiTheme="majorHAnsi" w:hAnsiTheme="majorHAnsi" w:cstheme="majorHAnsi"/>
                <w:color w:val="auto"/>
                <w:kern w:val="2"/>
                <w:sz w:val="20"/>
                <w:szCs w:val="20"/>
              </w:rPr>
              <w:t>Pravilnik o uvjetima i načinu praćenja zdravstvenog stanja, dijagnostičkim postupcima kod sumnje na postojanje profesionalnih bolesti uzrokovanih azbestom te mjerilima za priznavanje profesionalne bolesti uzrokovane azbestom ( NN br. 134/08)</w:t>
            </w:r>
          </w:p>
          <w:p w14:paraId="700A8A25" w14:textId="77777777" w:rsidR="00415831" w:rsidRPr="00F34CD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F34CD1">
              <w:rPr>
                <w:rFonts w:asciiTheme="majorHAnsi" w:hAnsiTheme="majorHAnsi" w:cstheme="majorHAnsi"/>
                <w:color w:val="auto"/>
                <w:kern w:val="2"/>
                <w:sz w:val="20"/>
                <w:szCs w:val="20"/>
              </w:rPr>
              <w:t>Pravilnik o poslovima s posebnim uvjetima rada (NN 5/84)</w:t>
            </w:r>
          </w:p>
          <w:p w14:paraId="2CFE9757" w14:textId="3F4E73FB"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F34CD1">
              <w:rPr>
                <w:rFonts w:asciiTheme="majorHAnsi" w:hAnsiTheme="majorHAnsi" w:cstheme="majorHAnsi"/>
                <w:color w:val="auto"/>
                <w:kern w:val="2"/>
                <w:sz w:val="20"/>
                <w:szCs w:val="20"/>
              </w:rPr>
              <w:t xml:space="preserve">Pravilnik o izradi procjene rizika (NN 112/14), </w:t>
            </w:r>
          </w:p>
          <w:p w14:paraId="67DF6E97" w14:textId="3F5970B5" w:rsidR="00415831" w:rsidRPr="00F34CD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F34CD1">
              <w:rPr>
                <w:rFonts w:asciiTheme="majorHAnsi" w:hAnsiTheme="majorHAnsi" w:cstheme="majorHAnsi"/>
                <w:color w:val="auto"/>
                <w:kern w:val="2"/>
                <w:sz w:val="20"/>
                <w:szCs w:val="20"/>
              </w:rPr>
              <w:t>Pravilnik o zaštiti na radu pri uporabi radne opreme(NN, br. 18/17)</w:t>
            </w:r>
          </w:p>
          <w:p w14:paraId="4280B51A" w14:textId="00A434FD" w:rsidR="00415831" w:rsidRPr="00A2758C" w:rsidRDefault="00415831" w:rsidP="00415831">
            <w:pPr>
              <w:pStyle w:val="Default"/>
              <w:rPr>
                <w:rFonts w:asciiTheme="majorHAnsi" w:hAnsiTheme="majorHAnsi" w:cstheme="majorHAnsi"/>
                <w:b/>
                <w:bCs/>
                <w:sz w:val="20"/>
                <w:szCs w:val="20"/>
              </w:rPr>
            </w:pPr>
            <w:r w:rsidRPr="00A2758C">
              <w:rPr>
                <w:rFonts w:asciiTheme="majorHAnsi" w:hAnsiTheme="majorHAnsi" w:cstheme="majorHAnsi"/>
                <w:b/>
                <w:bCs/>
                <w:sz w:val="20"/>
                <w:szCs w:val="20"/>
              </w:rPr>
              <w:t>Gradnja</w:t>
            </w:r>
          </w:p>
          <w:p w14:paraId="5EB07DBD" w14:textId="1EBA7E17" w:rsidR="00415831" w:rsidRPr="00A2758C"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Zakon o gradnji (NN 153/13, 20/17, 39/19, 125/19)</w:t>
            </w:r>
          </w:p>
          <w:p w14:paraId="33D49D98" w14:textId="5DAD7D90" w:rsidR="00415831" w:rsidRPr="00A2758C"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Zakon o prostornom uređenju (NN 153/13, 65/17, 114/18, 39/19, 98/19, 67/23)</w:t>
            </w:r>
          </w:p>
          <w:p w14:paraId="0A521A92" w14:textId="4CD6E255" w:rsidR="00415831" w:rsidRPr="00A2758C"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Zakon o normizaciji (NN 80/13)</w:t>
            </w:r>
          </w:p>
          <w:p w14:paraId="3E396942" w14:textId="6AB5B6DC" w:rsidR="00415831" w:rsidRPr="00666537" w:rsidRDefault="00415831" w:rsidP="00415831">
            <w:pPr>
              <w:pStyle w:val="Default"/>
              <w:rPr>
                <w:rFonts w:asciiTheme="majorHAnsi" w:hAnsiTheme="majorHAnsi" w:cstheme="majorHAnsi"/>
                <w:b/>
                <w:bCs/>
                <w:sz w:val="20"/>
                <w:szCs w:val="20"/>
              </w:rPr>
            </w:pPr>
            <w:r w:rsidRPr="00666537">
              <w:rPr>
                <w:rFonts w:asciiTheme="majorHAnsi" w:hAnsiTheme="majorHAnsi" w:cstheme="majorHAnsi"/>
                <w:b/>
                <w:bCs/>
                <w:sz w:val="20"/>
                <w:szCs w:val="20"/>
              </w:rPr>
              <w:t>Rad i ravnopravnost spolova</w:t>
            </w:r>
          </w:p>
          <w:p w14:paraId="3B87CDB0" w14:textId="72CF0022" w:rsidR="00415831" w:rsidRPr="00A2758C"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 xml:space="preserve">Zakon o radu (NN </w:t>
            </w:r>
            <w:r w:rsidRPr="00662DF7">
              <w:rPr>
                <w:rFonts w:asciiTheme="majorHAnsi" w:hAnsiTheme="majorHAnsi" w:cstheme="majorHAnsi"/>
                <w:color w:val="auto"/>
                <w:kern w:val="2"/>
                <w:sz w:val="20"/>
                <w:szCs w:val="20"/>
              </w:rPr>
              <w:t>93/14, 127/17, 98/19, 151/22, 64/23</w:t>
            </w:r>
            <w:r w:rsidRPr="00A2758C">
              <w:rPr>
                <w:rFonts w:asciiTheme="majorHAnsi" w:hAnsiTheme="majorHAnsi" w:cstheme="majorHAnsi"/>
                <w:color w:val="auto"/>
                <w:kern w:val="2"/>
                <w:sz w:val="20"/>
                <w:szCs w:val="20"/>
              </w:rPr>
              <w:t>),</w:t>
            </w:r>
          </w:p>
          <w:p w14:paraId="63EAA211" w14:textId="2B48992D" w:rsidR="00415831" w:rsidRPr="00A2758C"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Zakon o ravnopravnosti spolova (NN 82/08, 69/17),</w:t>
            </w:r>
          </w:p>
          <w:p w14:paraId="3B584ACE" w14:textId="1B291DAE" w:rsidR="00415831" w:rsidRPr="00A2758C"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Zakon o suzbijanju diskriminacije (NN 85/08, 112/12),</w:t>
            </w:r>
          </w:p>
          <w:p w14:paraId="4A67664A" w14:textId="77777777"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A2758C">
              <w:rPr>
                <w:rFonts w:asciiTheme="majorHAnsi" w:hAnsiTheme="majorHAnsi" w:cstheme="majorHAnsi"/>
                <w:color w:val="auto"/>
                <w:kern w:val="2"/>
                <w:sz w:val="20"/>
                <w:szCs w:val="20"/>
              </w:rPr>
              <w:t>Zakon o međunarodnoj i privremenoj zaštiti (NN 70/15, 127/17),</w:t>
            </w:r>
          </w:p>
          <w:p w14:paraId="629A7D22" w14:textId="1A80631F" w:rsidR="00415831" w:rsidRPr="002D02F7" w:rsidRDefault="00415831" w:rsidP="00415831">
            <w:pPr>
              <w:pStyle w:val="Default"/>
              <w:numPr>
                <w:ilvl w:val="0"/>
                <w:numId w:val="5"/>
              </w:numPr>
              <w:ind w:left="315" w:hanging="142"/>
              <w:rPr>
                <w:rFonts w:asciiTheme="majorHAnsi" w:hAnsiTheme="majorHAnsi" w:cstheme="majorHAnsi"/>
                <w:color w:val="auto"/>
                <w:kern w:val="2"/>
                <w:sz w:val="20"/>
                <w:szCs w:val="20"/>
              </w:rPr>
            </w:pPr>
            <w:r w:rsidRPr="002D02F7">
              <w:rPr>
                <w:rFonts w:asciiTheme="majorHAnsi" w:hAnsiTheme="majorHAnsi" w:cstheme="majorHAnsi"/>
                <w:color w:val="auto"/>
                <w:kern w:val="2"/>
                <w:sz w:val="20"/>
                <w:szCs w:val="20"/>
              </w:rPr>
              <w:t>Zakon o reprezentativnosti udruga poslodavaca i sindikata (NN 93/14, 26/15)</w:t>
            </w:r>
          </w:p>
          <w:p w14:paraId="09998BF2" w14:textId="34C1324E" w:rsidR="0041583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E824C1">
              <w:rPr>
                <w:rFonts w:asciiTheme="majorHAnsi" w:hAnsiTheme="majorHAnsi" w:cstheme="majorHAnsi"/>
                <w:color w:val="auto"/>
                <w:kern w:val="2"/>
                <w:sz w:val="20"/>
                <w:szCs w:val="20"/>
              </w:rPr>
              <w:t>Pravilnik o boravku državljana trećih zemalja u Republici Hrvatskoj (NN 20/22, 155/22)</w:t>
            </w:r>
          </w:p>
          <w:p w14:paraId="66982A2E" w14:textId="77777777" w:rsidR="00415831" w:rsidRPr="00E824C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E824C1">
              <w:rPr>
                <w:rFonts w:asciiTheme="majorHAnsi" w:hAnsiTheme="majorHAnsi" w:cstheme="majorHAnsi"/>
                <w:color w:val="auto"/>
                <w:kern w:val="2"/>
                <w:sz w:val="20"/>
                <w:szCs w:val="20"/>
              </w:rPr>
              <w:t xml:space="preserve">Zakon o strancima (NN 133/20, 114/22, 151/22) </w:t>
            </w:r>
          </w:p>
          <w:p w14:paraId="378635F7" w14:textId="64AD4760" w:rsidR="00415831" w:rsidRPr="00E824C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E824C1">
              <w:rPr>
                <w:rFonts w:asciiTheme="majorHAnsi" w:hAnsiTheme="majorHAnsi" w:cstheme="majorHAnsi"/>
                <w:color w:val="auto"/>
                <w:kern w:val="2"/>
                <w:sz w:val="20"/>
                <w:szCs w:val="20"/>
              </w:rPr>
              <w:t>Odluka o uvo</w:t>
            </w:r>
            <w:r w:rsidRPr="00E824C1">
              <w:rPr>
                <w:rFonts w:asciiTheme="majorHAnsi" w:hAnsiTheme="majorHAnsi" w:cstheme="majorHAnsi" w:hint="eastAsia"/>
                <w:color w:val="auto"/>
                <w:kern w:val="2"/>
                <w:sz w:val="20"/>
                <w:szCs w:val="20"/>
              </w:rPr>
              <w:t>đ</w:t>
            </w:r>
            <w:r w:rsidRPr="00E824C1">
              <w:rPr>
                <w:rFonts w:asciiTheme="majorHAnsi" w:hAnsiTheme="majorHAnsi" w:cstheme="majorHAnsi"/>
                <w:color w:val="auto"/>
                <w:kern w:val="2"/>
                <w:sz w:val="20"/>
                <w:szCs w:val="20"/>
              </w:rPr>
              <w:t>enju privremene za</w:t>
            </w:r>
            <w:r w:rsidRPr="00E824C1">
              <w:rPr>
                <w:rFonts w:asciiTheme="majorHAnsi" w:hAnsiTheme="majorHAnsi" w:cstheme="majorHAnsi" w:hint="eastAsia"/>
                <w:color w:val="auto"/>
                <w:kern w:val="2"/>
                <w:sz w:val="20"/>
                <w:szCs w:val="20"/>
              </w:rPr>
              <w:t>š</w:t>
            </w:r>
            <w:r w:rsidRPr="00E824C1">
              <w:rPr>
                <w:rFonts w:asciiTheme="majorHAnsi" w:hAnsiTheme="majorHAnsi" w:cstheme="majorHAnsi"/>
                <w:color w:val="auto"/>
                <w:kern w:val="2"/>
                <w:sz w:val="20"/>
                <w:szCs w:val="20"/>
              </w:rPr>
              <w:t>tite u Republici Hrvatskoj za raseljene osobe iz Ukrajine, o</w:t>
            </w:r>
            <w:r w:rsidRPr="00E824C1">
              <w:rPr>
                <w:rFonts w:asciiTheme="majorHAnsi" w:hAnsiTheme="majorHAnsi" w:cstheme="majorHAnsi" w:hint="eastAsia"/>
                <w:color w:val="auto"/>
                <w:kern w:val="2"/>
                <w:sz w:val="20"/>
                <w:szCs w:val="20"/>
              </w:rPr>
              <w:t>ž</w:t>
            </w:r>
            <w:r w:rsidRPr="00E824C1">
              <w:rPr>
                <w:rFonts w:asciiTheme="majorHAnsi" w:hAnsiTheme="majorHAnsi" w:cstheme="majorHAnsi"/>
                <w:color w:val="auto"/>
                <w:kern w:val="2"/>
                <w:sz w:val="20"/>
                <w:szCs w:val="20"/>
              </w:rPr>
              <w:t>ujak 2022</w:t>
            </w:r>
          </w:p>
          <w:p w14:paraId="3A0FAC57" w14:textId="363D99AE" w:rsidR="00415831" w:rsidRDefault="00415831" w:rsidP="00415831">
            <w:pPr>
              <w:autoSpaceDE w:val="0"/>
              <w:autoSpaceDN w:val="0"/>
              <w:adjustRightInd w:val="0"/>
              <w:rPr>
                <w:rFonts w:ascii="CIDFont+F3" w:eastAsia="CIDFont+F6" w:hAnsi="CIDFont+F3" w:cs="CIDFont+F3"/>
                <w:kern w:val="0"/>
                <w:sz w:val="19"/>
                <w:szCs w:val="19"/>
              </w:rPr>
            </w:pPr>
            <w:r>
              <w:rPr>
                <w:rFonts w:ascii="CIDFont+F3" w:eastAsia="CIDFont+F6" w:hAnsi="CIDFont+F3" w:cs="CIDFont+F3"/>
                <w:kern w:val="0"/>
                <w:sz w:val="19"/>
                <w:szCs w:val="19"/>
              </w:rPr>
              <w:t>Ostalo</w:t>
            </w:r>
          </w:p>
          <w:p w14:paraId="065348F8" w14:textId="2F362C0B" w:rsidR="00415831" w:rsidRPr="00E824C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E824C1">
              <w:rPr>
                <w:rFonts w:asciiTheme="majorHAnsi" w:hAnsiTheme="majorHAnsi" w:cstheme="majorHAnsi"/>
                <w:color w:val="auto"/>
                <w:kern w:val="2"/>
                <w:sz w:val="20"/>
                <w:szCs w:val="20"/>
              </w:rPr>
              <w:t>Zakon o prijevozu opasnih tvari (NN 79/07)</w:t>
            </w:r>
          </w:p>
          <w:p w14:paraId="258D4815" w14:textId="13B494DC" w:rsidR="00415831" w:rsidRPr="00791F21" w:rsidRDefault="00415831" w:rsidP="00415831">
            <w:pPr>
              <w:pStyle w:val="Default"/>
              <w:numPr>
                <w:ilvl w:val="0"/>
                <w:numId w:val="5"/>
              </w:numPr>
              <w:ind w:left="315" w:hanging="142"/>
              <w:rPr>
                <w:rFonts w:asciiTheme="majorHAnsi" w:hAnsiTheme="majorHAnsi" w:cstheme="majorHAnsi"/>
                <w:color w:val="auto"/>
                <w:kern w:val="2"/>
                <w:sz w:val="20"/>
                <w:szCs w:val="20"/>
              </w:rPr>
            </w:pPr>
            <w:r w:rsidRPr="00E824C1">
              <w:rPr>
                <w:rFonts w:asciiTheme="majorHAnsi" w:hAnsiTheme="majorHAnsi" w:cstheme="majorHAnsi"/>
                <w:color w:val="auto"/>
                <w:kern w:val="2"/>
                <w:sz w:val="20"/>
                <w:szCs w:val="20"/>
              </w:rPr>
              <w:t>Zakon o obveznim odnosima (NN 35/05, 41/08, 125/11, 78/15, 29/18, 126/21)</w:t>
            </w:r>
          </w:p>
        </w:tc>
      </w:tr>
      <w:tr w:rsidR="00415831" w:rsidRPr="00662DF7" w14:paraId="2F12FA56" w14:textId="77777777" w:rsidTr="000C5DB2">
        <w:tc>
          <w:tcPr>
            <w:tcW w:w="9353" w:type="dxa"/>
            <w:gridSpan w:val="3"/>
            <w:shd w:val="clear" w:color="auto" w:fill="D5DCE4" w:themeFill="text2" w:themeFillTint="33"/>
          </w:tcPr>
          <w:p w14:paraId="49F09F10" w14:textId="28484887" w:rsidR="00415831" w:rsidRPr="00662DF7" w:rsidRDefault="00415831" w:rsidP="00415831">
            <w:pPr>
              <w:rPr>
                <w:rFonts w:asciiTheme="majorHAnsi" w:hAnsiTheme="majorHAnsi" w:cstheme="majorHAnsi"/>
                <w:sz w:val="20"/>
                <w:szCs w:val="20"/>
              </w:rPr>
            </w:pPr>
            <w:r w:rsidRPr="004263FE">
              <w:rPr>
                <w:rFonts w:asciiTheme="majorHAnsi" w:hAnsiTheme="majorHAnsi" w:cstheme="majorHAnsi"/>
                <w:b/>
                <w:bCs/>
                <w:sz w:val="20"/>
                <w:szCs w:val="20"/>
              </w:rPr>
              <w:t>JAVN</w:t>
            </w:r>
            <w:r>
              <w:rPr>
                <w:rFonts w:asciiTheme="majorHAnsi" w:hAnsiTheme="majorHAnsi" w:cstheme="majorHAnsi"/>
                <w:b/>
                <w:bCs/>
                <w:sz w:val="20"/>
                <w:szCs w:val="20"/>
              </w:rPr>
              <w:t>O SAVJETOVANJE</w:t>
            </w:r>
          </w:p>
        </w:tc>
      </w:tr>
      <w:tr w:rsidR="00415831" w:rsidRPr="00662DF7" w14:paraId="746B5899" w14:textId="77777777" w:rsidTr="000C5DB2">
        <w:tc>
          <w:tcPr>
            <w:tcW w:w="2405" w:type="dxa"/>
          </w:tcPr>
          <w:p w14:paraId="50904990" w14:textId="6D42D9C0" w:rsidR="00415831" w:rsidRPr="000C5DB2" w:rsidRDefault="00415831" w:rsidP="00415831">
            <w:pPr>
              <w:rPr>
                <w:rFonts w:asciiTheme="majorHAnsi" w:hAnsiTheme="majorHAnsi" w:cstheme="majorHAnsi"/>
                <w:sz w:val="20"/>
                <w:szCs w:val="20"/>
              </w:rPr>
            </w:pPr>
            <w:r w:rsidRPr="000C5DB2">
              <w:rPr>
                <w:rFonts w:asciiTheme="majorHAnsi" w:hAnsiTheme="majorHAnsi" w:cstheme="majorHAnsi"/>
                <w:sz w:val="20"/>
                <w:szCs w:val="20"/>
              </w:rPr>
              <w:t>Kada i gdje je</w:t>
            </w:r>
          </w:p>
          <w:p w14:paraId="4A62FF97" w14:textId="46B80946" w:rsidR="00F3242F" w:rsidRPr="000C5DB2" w:rsidRDefault="00F3242F" w:rsidP="00F3242F">
            <w:pPr>
              <w:rPr>
                <w:rFonts w:asciiTheme="majorHAnsi" w:hAnsiTheme="majorHAnsi" w:cstheme="majorHAnsi"/>
                <w:sz w:val="20"/>
                <w:szCs w:val="20"/>
              </w:rPr>
            </w:pPr>
            <w:r w:rsidRPr="000C5DB2">
              <w:rPr>
                <w:rFonts w:asciiTheme="majorHAnsi" w:hAnsiTheme="majorHAnsi" w:cstheme="majorHAnsi"/>
                <w:sz w:val="20"/>
                <w:szCs w:val="20"/>
              </w:rPr>
              <w:t>o</w:t>
            </w:r>
            <w:r w:rsidR="00415831" w:rsidRPr="000C5DB2">
              <w:rPr>
                <w:rFonts w:asciiTheme="majorHAnsi" w:hAnsiTheme="majorHAnsi" w:cstheme="majorHAnsi"/>
                <w:sz w:val="20"/>
                <w:szCs w:val="20"/>
              </w:rPr>
              <w:t>držan</w:t>
            </w:r>
            <w:r w:rsidRPr="000C5DB2">
              <w:rPr>
                <w:rFonts w:asciiTheme="majorHAnsi" w:hAnsiTheme="majorHAnsi" w:cstheme="majorHAnsi"/>
                <w:sz w:val="20"/>
                <w:szCs w:val="20"/>
              </w:rPr>
              <w:t>o javno savjetovanje</w:t>
            </w:r>
          </w:p>
          <w:p w14:paraId="7744A80B" w14:textId="77777777" w:rsidR="00F3242F" w:rsidRPr="000C5DB2" w:rsidRDefault="00F3242F" w:rsidP="00415831">
            <w:pPr>
              <w:rPr>
                <w:rFonts w:asciiTheme="majorHAnsi" w:hAnsiTheme="majorHAnsi" w:cstheme="majorHAnsi"/>
                <w:sz w:val="20"/>
                <w:szCs w:val="20"/>
              </w:rPr>
            </w:pPr>
          </w:p>
          <w:p w14:paraId="41790675" w14:textId="77777777" w:rsidR="002A435E" w:rsidRPr="000C5DB2" w:rsidRDefault="002A435E" w:rsidP="00F3242F">
            <w:pPr>
              <w:rPr>
                <w:rFonts w:asciiTheme="majorHAnsi" w:hAnsiTheme="majorHAnsi" w:cstheme="majorHAnsi"/>
                <w:sz w:val="20"/>
                <w:szCs w:val="20"/>
              </w:rPr>
            </w:pPr>
          </w:p>
          <w:p w14:paraId="2E7977A4" w14:textId="1B3A9997" w:rsidR="00415831" w:rsidRPr="000C5DB2" w:rsidRDefault="00F3242F" w:rsidP="002A435E">
            <w:pPr>
              <w:rPr>
                <w:rFonts w:asciiTheme="majorHAnsi" w:hAnsiTheme="majorHAnsi" w:cstheme="majorHAnsi"/>
                <w:sz w:val="20"/>
                <w:szCs w:val="20"/>
              </w:rPr>
            </w:pPr>
            <w:r w:rsidRPr="000C5DB2">
              <w:rPr>
                <w:rFonts w:asciiTheme="majorHAnsi" w:hAnsiTheme="majorHAnsi" w:cstheme="majorHAnsi"/>
                <w:sz w:val="20"/>
                <w:szCs w:val="20"/>
              </w:rPr>
              <w:t xml:space="preserve">Molimo navesti </w:t>
            </w:r>
            <w:r w:rsidR="002A435E" w:rsidRPr="000C5DB2">
              <w:rPr>
                <w:rFonts w:asciiTheme="majorHAnsi" w:hAnsiTheme="majorHAnsi" w:cstheme="majorHAnsi"/>
                <w:sz w:val="20"/>
                <w:szCs w:val="20"/>
              </w:rPr>
              <w:t>je li bilo relevantnih komentara i sugestija dionika te navesti način kako su adresirane primjedbe.</w:t>
            </w:r>
          </w:p>
        </w:tc>
        <w:tc>
          <w:tcPr>
            <w:tcW w:w="6948" w:type="dxa"/>
            <w:gridSpan w:val="2"/>
          </w:tcPr>
          <w:p w14:paraId="5AC1AEA6" w14:textId="1A226205" w:rsidR="00415831" w:rsidRPr="000C5DB2" w:rsidRDefault="00415831" w:rsidP="00415831">
            <w:pPr>
              <w:rPr>
                <w:rFonts w:asciiTheme="majorHAnsi" w:hAnsiTheme="majorHAnsi" w:cstheme="majorHAnsi"/>
                <w:sz w:val="20"/>
                <w:szCs w:val="20"/>
              </w:rPr>
            </w:pPr>
            <w:r w:rsidRPr="000C5DB2">
              <w:rPr>
                <w:rFonts w:asciiTheme="majorHAnsi" w:hAnsiTheme="majorHAnsi" w:cstheme="majorHAnsi"/>
                <w:sz w:val="20"/>
                <w:szCs w:val="20"/>
              </w:rPr>
              <w:t>Kontroln</w:t>
            </w:r>
            <w:r w:rsidR="00A24DA1" w:rsidRPr="000C5DB2">
              <w:rPr>
                <w:rFonts w:asciiTheme="majorHAnsi" w:hAnsiTheme="majorHAnsi" w:cstheme="majorHAnsi"/>
                <w:sz w:val="20"/>
                <w:szCs w:val="20"/>
              </w:rPr>
              <w:t>a</w:t>
            </w:r>
            <w:r w:rsidRPr="000C5DB2">
              <w:rPr>
                <w:rFonts w:asciiTheme="majorHAnsi" w:hAnsiTheme="majorHAnsi" w:cstheme="majorHAnsi"/>
                <w:sz w:val="20"/>
                <w:szCs w:val="20"/>
              </w:rPr>
              <w:t xml:space="preserve"> list</w:t>
            </w:r>
            <w:r w:rsidR="00A24DA1" w:rsidRPr="000C5DB2">
              <w:rPr>
                <w:rFonts w:asciiTheme="majorHAnsi" w:hAnsiTheme="majorHAnsi" w:cstheme="majorHAnsi"/>
                <w:sz w:val="20"/>
                <w:szCs w:val="20"/>
              </w:rPr>
              <w:t>a</w:t>
            </w:r>
            <w:r w:rsidRPr="000C5DB2">
              <w:rPr>
                <w:rFonts w:asciiTheme="majorHAnsi" w:hAnsiTheme="majorHAnsi" w:cstheme="majorHAnsi"/>
                <w:sz w:val="20"/>
                <w:szCs w:val="20"/>
              </w:rPr>
              <w:t xml:space="preserve"> </w:t>
            </w:r>
            <w:r w:rsidR="00A24DA1" w:rsidRPr="000C5DB2">
              <w:rPr>
                <w:rFonts w:asciiTheme="majorHAnsi" w:hAnsiTheme="majorHAnsi" w:cstheme="majorHAnsi"/>
                <w:sz w:val="20"/>
                <w:szCs w:val="20"/>
              </w:rPr>
              <w:t xml:space="preserve">bila </w:t>
            </w:r>
            <w:r w:rsidRPr="000C5DB2">
              <w:rPr>
                <w:rFonts w:asciiTheme="majorHAnsi" w:hAnsiTheme="majorHAnsi" w:cstheme="majorHAnsi"/>
                <w:sz w:val="20"/>
                <w:szCs w:val="20"/>
              </w:rPr>
              <w:t>je dostup</w:t>
            </w:r>
            <w:r w:rsidR="00A24DA1" w:rsidRPr="000C5DB2">
              <w:rPr>
                <w:rFonts w:asciiTheme="majorHAnsi" w:hAnsiTheme="majorHAnsi" w:cstheme="majorHAnsi"/>
                <w:sz w:val="20"/>
                <w:szCs w:val="20"/>
              </w:rPr>
              <w:t>na</w:t>
            </w:r>
            <w:r w:rsidRPr="000C5DB2">
              <w:rPr>
                <w:rFonts w:asciiTheme="majorHAnsi" w:hAnsiTheme="majorHAnsi" w:cstheme="majorHAnsi"/>
                <w:sz w:val="20"/>
                <w:szCs w:val="20"/>
              </w:rPr>
              <w:t xml:space="preserve"> javnosti </w:t>
            </w:r>
            <w:r w:rsidR="0055086E" w:rsidRPr="000C5DB2">
              <w:rPr>
                <w:rFonts w:asciiTheme="majorHAnsi" w:hAnsiTheme="majorHAnsi"/>
                <w:sz w:val="20"/>
              </w:rPr>
              <w:t>14</w:t>
            </w:r>
            <w:r w:rsidRPr="000C5DB2">
              <w:rPr>
                <w:rFonts w:asciiTheme="majorHAnsi" w:hAnsiTheme="majorHAnsi"/>
                <w:sz w:val="20"/>
              </w:rPr>
              <w:t xml:space="preserve"> dana na </w:t>
            </w:r>
            <w:r w:rsidR="000B5A0B" w:rsidRPr="000C5DB2">
              <w:rPr>
                <w:rFonts w:asciiTheme="majorHAnsi" w:hAnsiTheme="majorHAnsi" w:cstheme="majorHAnsi"/>
                <w:sz w:val="20"/>
                <w:szCs w:val="20"/>
              </w:rPr>
              <w:t xml:space="preserve">mrežnim </w:t>
            </w:r>
            <w:r w:rsidRPr="000C5DB2">
              <w:rPr>
                <w:rFonts w:asciiTheme="majorHAnsi" w:hAnsiTheme="majorHAnsi"/>
                <w:sz w:val="20"/>
              </w:rPr>
              <w:t xml:space="preserve">stranicama </w:t>
            </w:r>
            <w:r w:rsidR="000B5A0B" w:rsidRPr="000C5DB2">
              <w:rPr>
                <w:rFonts w:asciiTheme="majorHAnsi" w:hAnsiTheme="majorHAnsi" w:cstheme="majorHAnsi"/>
                <w:sz w:val="20"/>
                <w:szCs w:val="20"/>
              </w:rPr>
              <w:t>osnivača</w:t>
            </w:r>
            <w:r w:rsidRPr="000C5DB2">
              <w:rPr>
                <w:rFonts w:asciiTheme="majorHAnsi" w:hAnsiTheme="majorHAnsi"/>
                <w:sz w:val="20"/>
              </w:rPr>
              <w:t>/škole</w:t>
            </w:r>
            <w:r w:rsidR="00CC403E" w:rsidRPr="000C5DB2">
              <w:rPr>
                <w:rFonts w:asciiTheme="majorHAnsi" w:hAnsiTheme="majorHAnsi"/>
                <w:sz w:val="20"/>
              </w:rPr>
              <w:t xml:space="preserve"> te stranicama Projekta</w:t>
            </w:r>
            <w:r w:rsidRPr="000C5DB2">
              <w:rPr>
                <w:rFonts w:asciiTheme="majorHAnsi" w:hAnsiTheme="majorHAnsi" w:cstheme="majorHAnsi"/>
                <w:sz w:val="20"/>
                <w:szCs w:val="20"/>
              </w:rPr>
              <w:t>.</w:t>
            </w:r>
          </w:p>
          <w:p w14:paraId="41C6FE14" w14:textId="77777777" w:rsidR="0055086E" w:rsidRPr="000C5DB2" w:rsidRDefault="00415831" w:rsidP="00415831">
            <w:pPr>
              <w:rPr>
                <w:rFonts w:asciiTheme="majorHAnsi" w:hAnsiTheme="majorHAnsi" w:cstheme="majorHAnsi"/>
                <w:sz w:val="20"/>
                <w:szCs w:val="20"/>
              </w:rPr>
            </w:pPr>
            <w:r w:rsidRPr="000C5DB2">
              <w:rPr>
                <w:rFonts w:asciiTheme="majorHAnsi" w:hAnsiTheme="majorHAnsi" w:cstheme="majorHAnsi"/>
                <w:sz w:val="20"/>
                <w:szCs w:val="20"/>
              </w:rPr>
              <w:t xml:space="preserve">Printane verzije bile su dostupne u školi. </w:t>
            </w:r>
          </w:p>
          <w:p w14:paraId="4A82B53C" w14:textId="77777777" w:rsidR="0055086E" w:rsidRPr="000C5DB2" w:rsidRDefault="0055086E" w:rsidP="00415831">
            <w:pPr>
              <w:rPr>
                <w:rFonts w:asciiTheme="majorHAnsi" w:hAnsiTheme="majorHAnsi" w:cstheme="majorHAnsi"/>
                <w:sz w:val="20"/>
                <w:szCs w:val="20"/>
              </w:rPr>
            </w:pPr>
          </w:p>
          <w:p w14:paraId="04EF891A" w14:textId="25844B5C" w:rsidR="00415831" w:rsidRPr="000C5DB2" w:rsidRDefault="00415831" w:rsidP="000C5DB2">
            <w:pPr>
              <w:jc w:val="both"/>
              <w:rPr>
                <w:rFonts w:asciiTheme="majorHAnsi" w:hAnsiTheme="majorHAnsi" w:cstheme="majorHAnsi"/>
                <w:sz w:val="20"/>
                <w:szCs w:val="20"/>
              </w:rPr>
            </w:pPr>
            <w:r w:rsidRPr="000C5DB2">
              <w:rPr>
                <w:rFonts w:asciiTheme="majorHAnsi" w:hAnsiTheme="majorHAnsi" w:cstheme="majorHAnsi"/>
                <w:sz w:val="20"/>
                <w:szCs w:val="20"/>
              </w:rPr>
              <w:t>Svi relevantni komentari i sugestije zaprimljeni od dionika su razmotreni i uključeni u završnu ve</w:t>
            </w:r>
            <w:r w:rsidR="00797CA9" w:rsidRPr="000C5DB2">
              <w:rPr>
                <w:rFonts w:asciiTheme="majorHAnsi" w:hAnsiTheme="majorHAnsi" w:cstheme="majorHAnsi"/>
                <w:sz w:val="20"/>
                <w:szCs w:val="20"/>
              </w:rPr>
              <w:t>rziju Kontrolne liste t</w:t>
            </w:r>
            <w:r w:rsidRPr="000C5DB2">
              <w:rPr>
                <w:rFonts w:asciiTheme="majorHAnsi" w:hAnsiTheme="majorHAnsi" w:cstheme="majorHAnsi"/>
                <w:sz w:val="20"/>
                <w:szCs w:val="20"/>
              </w:rPr>
              <w:t>e su dani Stručnjaku za pitanja zaštite okoliša i Stručnjaku Svjetske banke na odobrenje. Odobrena završna verzija Kontrolne liste sastavni je dio dokumentacije o nabavi za ugovorene izvršitelje.</w:t>
            </w:r>
          </w:p>
        </w:tc>
      </w:tr>
      <w:tr w:rsidR="00415831" w:rsidRPr="00662DF7" w14:paraId="459C309A" w14:textId="77777777" w:rsidTr="000C5DB2">
        <w:tc>
          <w:tcPr>
            <w:tcW w:w="2405" w:type="dxa"/>
          </w:tcPr>
          <w:p w14:paraId="172FDAEB" w14:textId="00071B30" w:rsidR="00415831" w:rsidRPr="000C5DB2" w:rsidRDefault="002A435E" w:rsidP="002A435E">
            <w:pPr>
              <w:rPr>
                <w:rFonts w:asciiTheme="majorHAnsi" w:hAnsiTheme="majorHAnsi" w:cstheme="majorHAnsi"/>
                <w:sz w:val="20"/>
                <w:szCs w:val="20"/>
              </w:rPr>
            </w:pPr>
            <w:r w:rsidRPr="000C5DB2">
              <w:rPr>
                <w:rFonts w:asciiTheme="majorHAnsi" w:hAnsiTheme="majorHAnsi" w:cstheme="majorHAnsi"/>
                <w:sz w:val="20"/>
                <w:szCs w:val="20"/>
              </w:rPr>
              <w:t xml:space="preserve">Molimo navesti provedene </w:t>
            </w:r>
            <w:r w:rsidR="00415831" w:rsidRPr="000C5DB2">
              <w:rPr>
                <w:rFonts w:asciiTheme="majorHAnsi" w:hAnsiTheme="majorHAnsi" w:cstheme="majorHAnsi"/>
                <w:sz w:val="20"/>
                <w:szCs w:val="20"/>
              </w:rPr>
              <w:t xml:space="preserve"> </w:t>
            </w:r>
            <w:r w:rsidR="00B054C5" w:rsidRPr="000C5DB2">
              <w:rPr>
                <w:rFonts w:asciiTheme="majorHAnsi" w:hAnsiTheme="majorHAnsi" w:cstheme="majorHAnsi"/>
                <w:sz w:val="20"/>
                <w:szCs w:val="20"/>
              </w:rPr>
              <w:t>sastan</w:t>
            </w:r>
            <w:r w:rsidRPr="000C5DB2">
              <w:rPr>
                <w:rFonts w:asciiTheme="majorHAnsi" w:hAnsiTheme="majorHAnsi" w:cstheme="majorHAnsi"/>
                <w:sz w:val="20"/>
                <w:szCs w:val="20"/>
              </w:rPr>
              <w:t xml:space="preserve">ke/ </w:t>
            </w:r>
            <w:r w:rsidR="00415831" w:rsidRPr="000C5DB2">
              <w:rPr>
                <w:rFonts w:asciiTheme="majorHAnsi" w:hAnsiTheme="majorHAnsi"/>
                <w:sz w:val="20"/>
              </w:rPr>
              <w:t xml:space="preserve">savjetovanja </w:t>
            </w:r>
            <w:r w:rsidRPr="000C5DB2">
              <w:rPr>
                <w:rFonts w:asciiTheme="majorHAnsi" w:hAnsiTheme="majorHAnsi" w:cstheme="majorHAnsi"/>
                <w:sz w:val="20"/>
                <w:szCs w:val="20"/>
              </w:rPr>
              <w:t xml:space="preserve">/ informiranja </w:t>
            </w:r>
            <w:r w:rsidR="00415831" w:rsidRPr="000C5DB2">
              <w:rPr>
                <w:rFonts w:asciiTheme="majorHAnsi" w:hAnsiTheme="majorHAnsi" w:cstheme="majorHAnsi"/>
                <w:sz w:val="20"/>
                <w:szCs w:val="20"/>
              </w:rPr>
              <w:t>koje su škole</w:t>
            </w:r>
            <w:r w:rsidRPr="000C5DB2">
              <w:rPr>
                <w:rFonts w:asciiTheme="majorHAnsi" w:hAnsiTheme="majorHAnsi" w:cstheme="majorHAnsi"/>
                <w:sz w:val="20"/>
                <w:szCs w:val="20"/>
              </w:rPr>
              <w:t>/osnivači  proveli o radovima i opremanju u školi/školama</w:t>
            </w:r>
          </w:p>
        </w:tc>
        <w:tc>
          <w:tcPr>
            <w:tcW w:w="6948" w:type="dxa"/>
            <w:gridSpan w:val="2"/>
          </w:tcPr>
          <w:p w14:paraId="21EE14AF" w14:textId="67C3B94F" w:rsidR="0055086E" w:rsidRPr="000C5DB2" w:rsidRDefault="0055086E" w:rsidP="00415831">
            <w:pPr>
              <w:rPr>
                <w:rFonts w:asciiTheme="majorHAnsi" w:hAnsiTheme="majorHAnsi"/>
                <w:i/>
                <w:sz w:val="20"/>
              </w:rPr>
            </w:pPr>
          </w:p>
        </w:tc>
      </w:tr>
      <w:tr w:rsidR="00415831" w:rsidRPr="00662DF7" w14:paraId="25DA9006" w14:textId="77777777" w:rsidTr="000C5DB2">
        <w:tc>
          <w:tcPr>
            <w:tcW w:w="9353" w:type="dxa"/>
            <w:gridSpan w:val="3"/>
            <w:shd w:val="clear" w:color="auto" w:fill="D5DCE4" w:themeFill="text2" w:themeFillTint="33"/>
          </w:tcPr>
          <w:p w14:paraId="01AEB175" w14:textId="2D541FA1" w:rsidR="00415831" w:rsidRPr="00662DF7" w:rsidRDefault="00415831" w:rsidP="00415831">
            <w:pPr>
              <w:rPr>
                <w:rFonts w:asciiTheme="majorHAnsi" w:hAnsiTheme="majorHAnsi" w:cstheme="majorHAnsi"/>
                <w:sz w:val="20"/>
                <w:szCs w:val="20"/>
              </w:rPr>
            </w:pPr>
            <w:r>
              <w:rPr>
                <w:rFonts w:asciiTheme="majorHAnsi" w:hAnsiTheme="majorHAnsi" w:cstheme="majorHAnsi"/>
                <w:b/>
                <w:bCs/>
                <w:sz w:val="20"/>
                <w:szCs w:val="20"/>
              </w:rPr>
              <w:t>JAČANJE</w:t>
            </w:r>
            <w:r w:rsidRPr="004263FE">
              <w:rPr>
                <w:rFonts w:asciiTheme="majorHAnsi" w:hAnsiTheme="majorHAnsi" w:cstheme="majorHAnsi"/>
                <w:b/>
                <w:bCs/>
                <w:sz w:val="20"/>
                <w:szCs w:val="20"/>
              </w:rPr>
              <w:t xml:space="preserve"> INSTITUCIONALNIH KAPACITETA</w:t>
            </w:r>
          </w:p>
        </w:tc>
      </w:tr>
      <w:tr w:rsidR="00415831" w:rsidRPr="00662DF7" w14:paraId="64DC46AE" w14:textId="77777777" w:rsidTr="000C5DB2">
        <w:tc>
          <w:tcPr>
            <w:tcW w:w="2405" w:type="dxa"/>
          </w:tcPr>
          <w:p w14:paraId="37E4E90E" w14:textId="7E4F72A9" w:rsidR="00415831" w:rsidRPr="004263FE" w:rsidRDefault="00415831" w:rsidP="00415831">
            <w:pPr>
              <w:pStyle w:val="Default"/>
              <w:rPr>
                <w:rFonts w:asciiTheme="majorHAnsi" w:hAnsiTheme="majorHAnsi" w:cstheme="majorHAnsi"/>
                <w:sz w:val="20"/>
                <w:szCs w:val="20"/>
              </w:rPr>
            </w:pPr>
            <w:r w:rsidRPr="004263FE">
              <w:rPr>
                <w:rFonts w:asciiTheme="majorHAnsi" w:hAnsiTheme="majorHAnsi" w:cstheme="majorHAnsi"/>
                <w:sz w:val="20"/>
                <w:szCs w:val="20"/>
              </w:rPr>
              <w:t xml:space="preserve">Hoće li biti </w:t>
            </w:r>
            <w:r>
              <w:rPr>
                <w:rFonts w:asciiTheme="majorHAnsi" w:hAnsiTheme="majorHAnsi" w:cstheme="majorHAnsi"/>
                <w:sz w:val="20"/>
                <w:szCs w:val="20"/>
              </w:rPr>
              <w:t>jačanja</w:t>
            </w:r>
          </w:p>
          <w:p w14:paraId="33E8FCA8" w14:textId="7E0D6A56" w:rsidR="00415831" w:rsidRPr="00662DF7" w:rsidRDefault="009A7124" w:rsidP="00415831">
            <w:pPr>
              <w:pStyle w:val="Default"/>
              <w:rPr>
                <w:rFonts w:asciiTheme="majorHAnsi" w:hAnsiTheme="majorHAnsi" w:cstheme="majorHAnsi"/>
                <w:sz w:val="20"/>
                <w:szCs w:val="20"/>
              </w:rPr>
            </w:pPr>
            <w:r>
              <w:rPr>
                <w:rFonts w:asciiTheme="majorHAnsi" w:hAnsiTheme="majorHAnsi" w:cstheme="majorHAnsi"/>
                <w:sz w:val="20"/>
                <w:szCs w:val="20"/>
              </w:rPr>
              <w:t>k</w:t>
            </w:r>
            <w:r w:rsidR="00415831" w:rsidRPr="004263FE">
              <w:rPr>
                <w:rFonts w:asciiTheme="majorHAnsi" w:hAnsiTheme="majorHAnsi" w:cstheme="majorHAnsi"/>
                <w:sz w:val="20"/>
                <w:szCs w:val="20"/>
              </w:rPr>
              <w:t>apaciteta?</w:t>
            </w:r>
          </w:p>
        </w:tc>
        <w:tc>
          <w:tcPr>
            <w:tcW w:w="6948" w:type="dxa"/>
            <w:gridSpan w:val="2"/>
            <w:vAlign w:val="center"/>
          </w:tcPr>
          <w:p w14:paraId="0C3192E0" w14:textId="2BC391C8" w:rsidR="00415831" w:rsidRPr="00662DF7" w:rsidRDefault="00415831" w:rsidP="00415831">
            <w:pPr>
              <w:pStyle w:val="Default"/>
              <w:rPr>
                <w:rFonts w:asciiTheme="majorHAnsi" w:hAnsiTheme="majorHAnsi" w:cstheme="majorHAnsi"/>
                <w:sz w:val="20"/>
                <w:szCs w:val="20"/>
              </w:rPr>
            </w:pPr>
            <w:r w:rsidRPr="00662DF7">
              <w:rPr>
                <w:rFonts w:asciiTheme="majorHAnsi" w:hAnsiTheme="majorHAnsi" w:cstheme="majorHAnsi"/>
                <w:b/>
                <w:bCs/>
                <w:sz w:val="20"/>
                <w:szCs w:val="20"/>
              </w:rPr>
              <w:t xml:space="preserve">[ ] </w:t>
            </w:r>
            <w:r>
              <w:rPr>
                <w:rFonts w:asciiTheme="majorHAnsi" w:hAnsiTheme="majorHAnsi" w:cstheme="majorHAnsi"/>
                <w:b/>
                <w:bCs/>
                <w:sz w:val="20"/>
                <w:szCs w:val="20"/>
              </w:rPr>
              <w:t>Da</w:t>
            </w:r>
            <w:r w:rsidRPr="00662DF7">
              <w:rPr>
                <w:rFonts w:asciiTheme="majorHAnsi" w:hAnsiTheme="majorHAnsi" w:cstheme="majorHAnsi"/>
                <w:b/>
                <w:bCs/>
                <w:sz w:val="20"/>
                <w:szCs w:val="20"/>
              </w:rPr>
              <w:t xml:space="preserve"> </w:t>
            </w:r>
            <w:r>
              <w:rPr>
                <w:rFonts w:asciiTheme="majorHAnsi" w:hAnsiTheme="majorHAnsi" w:cstheme="majorHAnsi"/>
                <w:b/>
                <w:bCs/>
                <w:sz w:val="20"/>
                <w:szCs w:val="20"/>
              </w:rPr>
              <w:t xml:space="preserve"> ili</w:t>
            </w:r>
            <w:r w:rsidRPr="00662DF7">
              <w:rPr>
                <w:rFonts w:asciiTheme="majorHAnsi" w:hAnsiTheme="majorHAnsi" w:cstheme="majorHAnsi"/>
                <w:b/>
                <w:bCs/>
                <w:sz w:val="20"/>
                <w:szCs w:val="20"/>
              </w:rPr>
              <w:t xml:space="preserve"> </w:t>
            </w:r>
            <w:r>
              <w:rPr>
                <w:rFonts w:asciiTheme="majorHAnsi" w:hAnsiTheme="majorHAnsi" w:cstheme="majorHAnsi"/>
                <w:b/>
                <w:bCs/>
                <w:sz w:val="20"/>
                <w:szCs w:val="20"/>
              </w:rPr>
              <w:t xml:space="preserve">  </w:t>
            </w:r>
            <w:r w:rsidRPr="00662DF7">
              <w:rPr>
                <w:rFonts w:asciiTheme="majorHAnsi" w:hAnsiTheme="majorHAnsi" w:cstheme="majorHAnsi"/>
                <w:b/>
                <w:bCs/>
                <w:sz w:val="20"/>
                <w:szCs w:val="20"/>
              </w:rPr>
              <w:t>[ ]</w:t>
            </w:r>
            <w:r>
              <w:rPr>
                <w:rFonts w:asciiTheme="majorHAnsi" w:hAnsiTheme="majorHAnsi" w:cstheme="majorHAnsi"/>
                <w:b/>
                <w:bCs/>
                <w:sz w:val="20"/>
                <w:szCs w:val="20"/>
              </w:rPr>
              <w:t xml:space="preserve"> Ne</w:t>
            </w:r>
          </w:p>
        </w:tc>
      </w:tr>
      <w:tr w:rsidR="00415831" w:rsidRPr="00662DF7" w14:paraId="56967679" w14:textId="77777777" w:rsidTr="000C5DB2">
        <w:tc>
          <w:tcPr>
            <w:tcW w:w="9353" w:type="dxa"/>
            <w:gridSpan w:val="3"/>
            <w:shd w:val="clear" w:color="auto" w:fill="D5DCE4" w:themeFill="text2" w:themeFillTint="33"/>
          </w:tcPr>
          <w:p w14:paraId="323C83BB" w14:textId="2E35622F" w:rsidR="00415831" w:rsidRPr="00662DF7" w:rsidRDefault="00415831" w:rsidP="00415831">
            <w:pPr>
              <w:pStyle w:val="Default"/>
              <w:rPr>
                <w:rFonts w:asciiTheme="majorHAnsi" w:hAnsiTheme="majorHAnsi" w:cstheme="majorHAnsi"/>
                <w:sz w:val="20"/>
                <w:szCs w:val="20"/>
              </w:rPr>
            </w:pPr>
            <w:r>
              <w:rPr>
                <w:rFonts w:asciiTheme="majorHAnsi" w:hAnsiTheme="majorHAnsi" w:cstheme="majorHAnsi"/>
                <w:b/>
                <w:bCs/>
                <w:sz w:val="20"/>
                <w:szCs w:val="20"/>
              </w:rPr>
              <w:t>PRIVITCI</w:t>
            </w:r>
          </w:p>
        </w:tc>
      </w:tr>
      <w:tr w:rsidR="00415831" w:rsidRPr="00662DF7" w14:paraId="442D5ABC" w14:textId="77777777" w:rsidTr="000C5DB2">
        <w:tc>
          <w:tcPr>
            <w:tcW w:w="9353" w:type="dxa"/>
            <w:gridSpan w:val="3"/>
          </w:tcPr>
          <w:p w14:paraId="68AB41B1" w14:textId="5A6627FD" w:rsidR="00415831" w:rsidRPr="000C5DB2" w:rsidRDefault="00415831" w:rsidP="00415831">
            <w:pPr>
              <w:pStyle w:val="Default"/>
              <w:rPr>
                <w:rFonts w:asciiTheme="majorHAnsi" w:hAnsiTheme="majorHAnsi" w:cstheme="majorHAnsi"/>
                <w:color w:val="auto"/>
                <w:sz w:val="20"/>
                <w:szCs w:val="20"/>
              </w:rPr>
            </w:pPr>
            <w:r w:rsidRPr="000C5DB2">
              <w:rPr>
                <w:rFonts w:asciiTheme="majorHAnsi" w:hAnsiTheme="majorHAnsi" w:cstheme="majorHAnsi"/>
                <w:color w:val="auto"/>
                <w:sz w:val="20"/>
                <w:szCs w:val="20"/>
              </w:rPr>
              <w:t xml:space="preserve">Privitak 1: Objekt / karta / fotografije </w:t>
            </w:r>
          </w:p>
          <w:p w14:paraId="0D03FF17" w14:textId="5C31333D" w:rsidR="00415831" w:rsidRPr="000C5DB2" w:rsidRDefault="00415831" w:rsidP="00415831">
            <w:pPr>
              <w:pStyle w:val="Default"/>
              <w:rPr>
                <w:rFonts w:asciiTheme="majorHAnsi" w:hAnsiTheme="majorHAnsi" w:cstheme="majorHAnsi"/>
                <w:color w:val="auto"/>
                <w:sz w:val="20"/>
                <w:szCs w:val="20"/>
              </w:rPr>
            </w:pPr>
            <w:r w:rsidRPr="000C5DB2">
              <w:rPr>
                <w:rFonts w:asciiTheme="majorHAnsi" w:hAnsiTheme="majorHAnsi" w:cstheme="majorHAnsi"/>
                <w:color w:val="auto"/>
                <w:sz w:val="20"/>
                <w:szCs w:val="20"/>
              </w:rPr>
              <w:t xml:space="preserve">Privitak 2: Ugovor o odvozu otpada </w:t>
            </w:r>
          </w:p>
          <w:p w14:paraId="6EF23568" w14:textId="77777777" w:rsidR="00415831" w:rsidRPr="000C5DB2" w:rsidRDefault="00415831" w:rsidP="00415831">
            <w:pPr>
              <w:rPr>
                <w:rFonts w:asciiTheme="majorHAnsi" w:hAnsiTheme="majorHAnsi" w:cstheme="majorHAnsi"/>
                <w:sz w:val="20"/>
                <w:szCs w:val="20"/>
              </w:rPr>
            </w:pPr>
            <w:r w:rsidRPr="000C5DB2">
              <w:rPr>
                <w:rFonts w:asciiTheme="majorHAnsi" w:hAnsiTheme="majorHAnsi" w:cstheme="majorHAnsi"/>
                <w:sz w:val="20"/>
                <w:szCs w:val="20"/>
              </w:rPr>
              <w:t xml:space="preserve">Ostale dozvole i ugovori – prema zahtjevu projekta </w:t>
            </w:r>
          </w:p>
          <w:p w14:paraId="73BD6735" w14:textId="0F5E5B0E" w:rsidR="0033569A" w:rsidRPr="000C5DB2" w:rsidRDefault="0033569A" w:rsidP="00415831">
            <w:pPr>
              <w:rPr>
                <w:rFonts w:asciiTheme="majorHAnsi" w:hAnsiTheme="majorHAnsi"/>
                <w:i/>
                <w:sz w:val="20"/>
              </w:rPr>
            </w:pPr>
            <w:r w:rsidRPr="000C5DB2">
              <w:rPr>
                <w:rFonts w:asciiTheme="majorHAnsi" w:hAnsiTheme="majorHAnsi" w:cstheme="majorHAnsi"/>
                <w:i/>
                <w:sz w:val="20"/>
                <w:szCs w:val="20"/>
              </w:rPr>
              <w:t>Dopuniti po potrebi</w:t>
            </w:r>
          </w:p>
        </w:tc>
      </w:tr>
    </w:tbl>
    <w:p w14:paraId="6DBA7B45" w14:textId="77777777" w:rsidR="00F20C6B" w:rsidRPr="00662DF7" w:rsidRDefault="00F20C6B" w:rsidP="00592E7E"/>
    <w:p w14:paraId="01ACE2B7" w14:textId="77777777" w:rsidR="00F20C6B" w:rsidRPr="00662DF7" w:rsidRDefault="00F20C6B" w:rsidP="00592E7E"/>
    <w:p w14:paraId="7F43DA2F" w14:textId="77777777" w:rsidR="00F20C6B" w:rsidRPr="00662DF7" w:rsidRDefault="00F20C6B" w:rsidP="00592E7E"/>
    <w:p w14:paraId="136DB33C" w14:textId="77777777" w:rsidR="00F20C6B" w:rsidRPr="00662DF7" w:rsidRDefault="00F20C6B" w:rsidP="00592E7E"/>
    <w:p w14:paraId="5E8ABE9C" w14:textId="77777777" w:rsidR="00F20C6B" w:rsidRPr="00662DF7" w:rsidRDefault="00F20C6B" w:rsidP="00592E7E">
      <w:pPr>
        <w:sectPr w:rsidR="00F20C6B" w:rsidRPr="00662DF7" w:rsidSect="00673886">
          <w:headerReference w:type="default" r:id="rId14"/>
          <w:footerReference w:type="default" r:id="rId15"/>
          <w:pgSz w:w="11906" w:h="16838"/>
          <w:pgMar w:top="1440" w:right="1440" w:bottom="1440" w:left="1440" w:header="708" w:footer="708" w:gutter="0"/>
          <w:pgNumType w:start="1"/>
          <w:cols w:space="708"/>
          <w:docGrid w:linePitch="360"/>
        </w:sectPr>
      </w:pPr>
    </w:p>
    <w:tbl>
      <w:tblPr>
        <w:tblStyle w:val="Reetkatablice"/>
        <w:tblW w:w="14459" w:type="dxa"/>
        <w:tblInd w:w="-5" w:type="dxa"/>
        <w:tblLook w:val="04A0" w:firstRow="1" w:lastRow="0" w:firstColumn="1" w:lastColumn="0" w:noHBand="0" w:noVBand="1"/>
      </w:tblPr>
      <w:tblGrid>
        <w:gridCol w:w="1648"/>
        <w:gridCol w:w="7784"/>
        <w:gridCol w:w="1839"/>
        <w:gridCol w:w="3188"/>
      </w:tblGrid>
      <w:tr w:rsidR="00F20C6B" w:rsidRPr="00662DF7" w14:paraId="3D3FB6A1" w14:textId="77777777" w:rsidTr="000C5DB2">
        <w:trPr>
          <w:trHeight w:val="416"/>
        </w:trPr>
        <w:tc>
          <w:tcPr>
            <w:tcW w:w="14459" w:type="dxa"/>
            <w:gridSpan w:val="4"/>
            <w:tcBorders>
              <w:top w:val="single" w:sz="4" w:space="0" w:color="auto"/>
            </w:tcBorders>
            <w:shd w:val="clear" w:color="auto" w:fill="D5DCE4" w:themeFill="text2" w:themeFillTint="33"/>
            <w:vAlign w:val="center"/>
          </w:tcPr>
          <w:p w14:paraId="3D0328C4" w14:textId="5188FA06" w:rsidR="00F20C6B" w:rsidRPr="00662DF7" w:rsidRDefault="00827031" w:rsidP="00E24D7F">
            <w:pPr>
              <w:pStyle w:val="Naslov2"/>
              <w:spacing w:line="259" w:lineRule="auto"/>
              <w:rPr>
                <w:rFonts w:cstheme="majorHAnsi"/>
                <w:sz w:val="20"/>
                <w:szCs w:val="20"/>
              </w:rPr>
            </w:pPr>
            <w:bookmarkStart w:id="27" w:name="_Toc164924588"/>
            <w:r>
              <w:rPr>
                <w:rFonts w:asciiTheme="minorHAnsi" w:hAnsiTheme="minorHAnsi" w:cstheme="minorHAnsi"/>
                <w:sz w:val="24"/>
                <w:szCs w:val="24"/>
              </w:rPr>
              <w:t xml:space="preserve">2. DIO - </w:t>
            </w:r>
            <w:r w:rsidR="00E24D7F">
              <w:rPr>
                <w:rFonts w:asciiTheme="minorHAnsi" w:hAnsiTheme="minorHAnsi" w:cstheme="minorHAnsi"/>
                <w:sz w:val="24"/>
                <w:szCs w:val="24"/>
              </w:rPr>
              <w:t>Okolišno i d</w:t>
            </w:r>
            <w:r w:rsidR="00A063D6">
              <w:rPr>
                <w:rFonts w:asciiTheme="minorHAnsi" w:hAnsiTheme="minorHAnsi" w:cstheme="minorHAnsi"/>
                <w:sz w:val="24"/>
                <w:szCs w:val="24"/>
              </w:rPr>
              <w:t>ruštven</w:t>
            </w:r>
            <w:r w:rsidR="00E24D7F">
              <w:rPr>
                <w:rFonts w:asciiTheme="minorHAnsi" w:hAnsiTheme="minorHAnsi" w:cstheme="minorHAnsi"/>
                <w:sz w:val="24"/>
                <w:szCs w:val="24"/>
              </w:rPr>
              <w:t>o</w:t>
            </w:r>
            <w:r w:rsidR="00DF239A" w:rsidRPr="00662DF7">
              <w:rPr>
                <w:rFonts w:asciiTheme="minorHAnsi" w:hAnsiTheme="minorHAnsi" w:cstheme="minorHAnsi"/>
                <w:sz w:val="24"/>
                <w:szCs w:val="24"/>
              </w:rPr>
              <w:t xml:space="preserve"> </w:t>
            </w:r>
            <w:r w:rsidR="00E24D7F">
              <w:rPr>
                <w:rFonts w:asciiTheme="minorHAnsi" w:hAnsiTheme="minorHAnsi" w:cstheme="minorHAnsi"/>
                <w:sz w:val="24"/>
                <w:szCs w:val="24"/>
              </w:rPr>
              <w:t>n</w:t>
            </w:r>
            <w:r w:rsidR="009A7124">
              <w:rPr>
                <w:rFonts w:asciiTheme="minorHAnsi" w:hAnsiTheme="minorHAnsi" w:cstheme="minorHAnsi"/>
                <w:sz w:val="24"/>
                <w:szCs w:val="24"/>
              </w:rPr>
              <w:t>adziranje</w:t>
            </w:r>
            <w:bookmarkEnd w:id="27"/>
          </w:p>
        </w:tc>
      </w:tr>
      <w:tr w:rsidR="00F221F0" w:rsidRPr="00662DF7" w14:paraId="14196C32" w14:textId="77777777" w:rsidTr="000C5DB2">
        <w:trPr>
          <w:trHeight w:val="408"/>
        </w:trPr>
        <w:tc>
          <w:tcPr>
            <w:tcW w:w="1701" w:type="dxa"/>
            <w:vMerge w:val="restart"/>
          </w:tcPr>
          <w:p w14:paraId="6C65857A" w14:textId="545D17CF" w:rsidR="00A063D6" w:rsidRDefault="009A7124" w:rsidP="00DC146D">
            <w:pPr>
              <w:pStyle w:val="Default"/>
              <w:spacing w:before="120"/>
              <w:rPr>
                <w:rFonts w:asciiTheme="majorHAnsi" w:hAnsiTheme="majorHAnsi" w:cstheme="majorHAnsi"/>
                <w:sz w:val="20"/>
                <w:szCs w:val="20"/>
              </w:rPr>
            </w:pPr>
            <w:r>
              <w:rPr>
                <w:rFonts w:asciiTheme="majorHAnsi" w:hAnsiTheme="majorHAnsi" w:cstheme="majorHAnsi"/>
                <w:sz w:val="20"/>
                <w:szCs w:val="20"/>
              </w:rPr>
              <w:t>Molimo navesti h</w:t>
            </w:r>
            <w:r w:rsidR="00A063D6" w:rsidRPr="00A063D6">
              <w:rPr>
                <w:rFonts w:asciiTheme="majorHAnsi" w:hAnsiTheme="majorHAnsi" w:cstheme="majorHAnsi"/>
                <w:sz w:val="20"/>
                <w:szCs w:val="20"/>
              </w:rPr>
              <w:t>oće li aktivnost uključivati</w:t>
            </w:r>
            <w:r w:rsidR="00A063D6">
              <w:rPr>
                <w:rFonts w:asciiTheme="majorHAnsi" w:hAnsiTheme="majorHAnsi" w:cstheme="majorHAnsi"/>
                <w:sz w:val="20"/>
                <w:szCs w:val="20"/>
              </w:rPr>
              <w:t xml:space="preserve"> </w:t>
            </w:r>
            <w:r w:rsidR="00A063D6" w:rsidRPr="00A063D6">
              <w:rPr>
                <w:rFonts w:asciiTheme="majorHAnsi" w:hAnsiTheme="majorHAnsi" w:cstheme="majorHAnsi"/>
                <w:sz w:val="20"/>
                <w:szCs w:val="20"/>
              </w:rPr>
              <w:t>/</w:t>
            </w:r>
            <w:r w:rsidR="00A063D6">
              <w:rPr>
                <w:rFonts w:asciiTheme="majorHAnsi" w:hAnsiTheme="majorHAnsi" w:cstheme="majorHAnsi"/>
                <w:sz w:val="20"/>
                <w:szCs w:val="20"/>
              </w:rPr>
              <w:t xml:space="preserve"> </w:t>
            </w:r>
            <w:r w:rsidR="00A063D6" w:rsidRPr="00A063D6">
              <w:rPr>
                <w:rFonts w:asciiTheme="majorHAnsi" w:hAnsiTheme="majorHAnsi" w:cstheme="majorHAnsi"/>
                <w:sz w:val="20"/>
                <w:szCs w:val="20"/>
              </w:rPr>
              <w:t>uključivati ​​bilo koji od sljedećih potencijalnih problema</w:t>
            </w:r>
            <w:r w:rsidR="00A063D6">
              <w:rPr>
                <w:rFonts w:asciiTheme="majorHAnsi" w:hAnsiTheme="majorHAnsi" w:cstheme="majorHAnsi"/>
                <w:sz w:val="20"/>
                <w:szCs w:val="20"/>
              </w:rPr>
              <w:t xml:space="preserve"> </w:t>
            </w:r>
            <w:r w:rsidR="00A063D6" w:rsidRPr="00A063D6">
              <w:rPr>
                <w:rFonts w:asciiTheme="majorHAnsi" w:hAnsiTheme="majorHAnsi" w:cstheme="majorHAnsi"/>
                <w:sz w:val="20"/>
                <w:szCs w:val="20"/>
              </w:rPr>
              <w:t>/</w:t>
            </w:r>
            <w:r w:rsidR="00A063D6">
              <w:rPr>
                <w:rFonts w:asciiTheme="majorHAnsi" w:hAnsiTheme="majorHAnsi" w:cstheme="majorHAnsi"/>
                <w:sz w:val="20"/>
                <w:szCs w:val="20"/>
              </w:rPr>
              <w:t xml:space="preserve"> </w:t>
            </w:r>
            <w:r w:rsidR="00A063D6" w:rsidRPr="00A063D6">
              <w:rPr>
                <w:rFonts w:asciiTheme="majorHAnsi" w:hAnsiTheme="majorHAnsi" w:cstheme="majorHAnsi"/>
                <w:sz w:val="20"/>
                <w:szCs w:val="20"/>
              </w:rPr>
              <w:t>rizika:</w:t>
            </w:r>
          </w:p>
          <w:p w14:paraId="504E06A5" w14:textId="7D6DD63F" w:rsidR="00A063D6" w:rsidRPr="00662DF7" w:rsidRDefault="00A063D6" w:rsidP="00DC146D">
            <w:pPr>
              <w:pStyle w:val="Default"/>
              <w:spacing w:before="120"/>
              <w:rPr>
                <w:rFonts w:asciiTheme="majorHAnsi" w:hAnsiTheme="majorHAnsi" w:cstheme="majorHAnsi"/>
                <w:sz w:val="20"/>
                <w:szCs w:val="20"/>
              </w:rPr>
            </w:pPr>
          </w:p>
        </w:tc>
        <w:tc>
          <w:tcPr>
            <w:tcW w:w="8505" w:type="dxa"/>
            <w:vAlign w:val="center"/>
          </w:tcPr>
          <w:p w14:paraId="5C61BEB5" w14:textId="7C386FEA" w:rsidR="00F221F0" w:rsidRPr="00662DF7" w:rsidRDefault="00A063D6" w:rsidP="00F221F0">
            <w:pPr>
              <w:rPr>
                <w:rFonts w:asciiTheme="majorHAnsi" w:hAnsiTheme="majorHAnsi" w:cstheme="majorHAnsi"/>
                <w:sz w:val="20"/>
                <w:szCs w:val="20"/>
              </w:rPr>
            </w:pPr>
            <w:r>
              <w:rPr>
                <w:rFonts w:asciiTheme="majorHAnsi" w:hAnsiTheme="majorHAnsi" w:cstheme="majorHAnsi"/>
                <w:b/>
                <w:bCs/>
                <w:sz w:val="20"/>
                <w:szCs w:val="20"/>
              </w:rPr>
              <w:t>AKTIVNOST</w:t>
            </w:r>
          </w:p>
        </w:tc>
        <w:tc>
          <w:tcPr>
            <w:tcW w:w="1560" w:type="dxa"/>
            <w:vAlign w:val="center"/>
          </w:tcPr>
          <w:p w14:paraId="2CDE0CA2" w14:textId="5AB54524" w:rsidR="00F221F0" w:rsidRPr="00662DF7" w:rsidRDefault="00DF239A" w:rsidP="00F4244C">
            <w:pPr>
              <w:jc w:val="center"/>
              <w:rPr>
                <w:rFonts w:asciiTheme="majorHAnsi" w:hAnsiTheme="majorHAnsi" w:cstheme="majorHAnsi"/>
                <w:sz w:val="20"/>
                <w:szCs w:val="20"/>
              </w:rPr>
            </w:pPr>
            <w:r w:rsidRPr="00662DF7">
              <w:rPr>
                <w:rFonts w:asciiTheme="majorHAnsi" w:hAnsiTheme="majorHAnsi" w:cstheme="majorHAnsi"/>
                <w:b/>
                <w:bCs/>
                <w:sz w:val="20"/>
                <w:szCs w:val="20"/>
              </w:rPr>
              <w:t>STATUS</w:t>
            </w:r>
          </w:p>
        </w:tc>
        <w:tc>
          <w:tcPr>
            <w:tcW w:w="2693" w:type="dxa"/>
            <w:vAlign w:val="center"/>
          </w:tcPr>
          <w:p w14:paraId="5D976563" w14:textId="017E164F" w:rsidR="00F221F0" w:rsidRPr="00662DF7" w:rsidRDefault="00A063D6" w:rsidP="00E24D7F">
            <w:pPr>
              <w:rPr>
                <w:rFonts w:asciiTheme="majorHAnsi" w:hAnsiTheme="majorHAnsi" w:cstheme="majorHAnsi"/>
                <w:sz w:val="20"/>
                <w:szCs w:val="20"/>
              </w:rPr>
            </w:pPr>
            <w:r>
              <w:rPr>
                <w:rFonts w:asciiTheme="majorHAnsi" w:hAnsiTheme="majorHAnsi" w:cstheme="majorHAnsi"/>
                <w:b/>
                <w:bCs/>
                <w:sz w:val="20"/>
                <w:szCs w:val="20"/>
              </w:rPr>
              <w:t>D</w:t>
            </w:r>
            <w:r w:rsidR="00E24D7F">
              <w:rPr>
                <w:rFonts w:asciiTheme="majorHAnsi" w:hAnsiTheme="majorHAnsi" w:cstheme="majorHAnsi"/>
                <w:b/>
                <w:bCs/>
                <w:sz w:val="20"/>
                <w:szCs w:val="20"/>
              </w:rPr>
              <w:t>odatno pogledati</w:t>
            </w:r>
            <w:r w:rsidR="00E24D7F">
              <w:t xml:space="preserve"> </w:t>
            </w:r>
            <w:r w:rsidR="00E24D7F">
              <w:rPr>
                <w:rFonts w:asciiTheme="majorHAnsi" w:hAnsiTheme="majorHAnsi" w:cstheme="majorHAnsi"/>
                <w:b/>
                <w:bCs/>
                <w:sz w:val="20"/>
                <w:szCs w:val="20"/>
              </w:rPr>
              <w:t>M</w:t>
            </w:r>
            <w:r w:rsidR="00E24D7F" w:rsidRPr="00E24D7F">
              <w:rPr>
                <w:rFonts w:asciiTheme="majorHAnsi" w:hAnsiTheme="majorHAnsi" w:cstheme="majorHAnsi"/>
                <w:b/>
                <w:bCs/>
                <w:sz w:val="20"/>
                <w:szCs w:val="20"/>
              </w:rPr>
              <w:t>jere ublažavanja mogućih utjecaja na okoliš i društvo</w:t>
            </w:r>
            <w:r w:rsidR="00E24D7F">
              <w:rPr>
                <w:rFonts w:asciiTheme="majorHAnsi" w:hAnsiTheme="majorHAnsi" w:cstheme="majorHAnsi"/>
                <w:b/>
                <w:bCs/>
                <w:sz w:val="20"/>
                <w:szCs w:val="20"/>
              </w:rPr>
              <w:t xml:space="preserve"> u nastavku</w:t>
            </w:r>
          </w:p>
        </w:tc>
      </w:tr>
      <w:tr w:rsidR="00F221F0" w:rsidRPr="00662DF7" w14:paraId="32AD9592" w14:textId="77777777" w:rsidTr="000C5DB2">
        <w:trPr>
          <w:trHeight w:val="569"/>
        </w:trPr>
        <w:tc>
          <w:tcPr>
            <w:tcW w:w="1701" w:type="dxa"/>
            <w:vMerge/>
          </w:tcPr>
          <w:p w14:paraId="2E587CDA" w14:textId="77777777" w:rsidR="00F221F0" w:rsidRPr="00662DF7" w:rsidRDefault="00F221F0" w:rsidP="00592E7E">
            <w:pPr>
              <w:rPr>
                <w:rFonts w:asciiTheme="majorHAnsi" w:hAnsiTheme="majorHAnsi" w:cstheme="majorHAnsi"/>
                <w:sz w:val="20"/>
                <w:szCs w:val="20"/>
              </w:rPr>
            </w:pPr>
          </w:p>
        </w:tc>
        <w:tc>
          <w:tcPr>
            <w:tcW w:w="8505" w:type="dxa"/>
            <w:vAlign w:val="center"/>
          </w:tcPr>
          <w:p w14:paraId="13BA8400" w14:textId="142EE0C7" w:rsidR="00F221F0" w:rsidRPr="00662DF7" w:rsidRDefault="00A063D6" w:rsidP="00EF6165">
            <w:pPr>
              <w:pStyle w:val="Default"/>
              <w:spacing w:before="40" w:after="60"/>
              <w:contextualSpacing/>
              <w:rPr>
                <w:rFonts w:asciiTheme="majorHAnsi" w:hAnsiTheme="majorHAnsi" w:cstheme="majorHAnsi"/>
                <w:sz w:val="20"/>
                <w:szCs w:val="20"/>
              </w:rPr>
            </w:pPr>
            <w:r w:rsidRPr="00A063D6">
              <w:rPr>
                <w:rFonts w:asciiTheme="majorHAnsi" w:hAnsiTheme="majorHAnsi" w:cstheme="majorHAnsi"/>
                <w:sz w:val="20"/>
                <w:szCs w:val="20"/>
              </w:rPr>
              <w:t xml:space="preserve">A. Opći uvjeti </w:t>
            </w:r>
          </w:p>
        </w:tc>
        <w:tc>
          <w:tcPr>
            <w:tcW w:w="1560" w:type="dxa"/>
            <w:vAlign w:val="center"/>
          </w:tcPr>
          <w:p w14:paraId="7566AE71" w14:textId="77777777" w:rsidR="00F221F0" w:rsidRPr="00662DF7" w:rsidRDefault="00F221F0" w:rsidP="00F221F0">
            <w:pPr>
              <w:rPr>
                <w:rFonts w:asciiTheme="majorHAnsi" w:hAnsiTheme="majorHAnsi" w:cstheme="majorHAnsi"/>
                <w:sz w:val="20"/>
                <w:szCs w:val="20"/>
              </w:rPr>
            </w:pPr>
          </w:p>
        </w:tc>
        <w:tc>
          <w:tcPr>
            <w:tcW w:w="2693" w:type="dxa"/>
            <w:vAlign w:val="center"/>
          </w:tcPr>
          <w:p w14:paraId="7F3F18F6" w14:textId="5E8A5E9E" w:rsidR="00F221F0" w:rsidRPr="00662DF7" w:rsidRDefault="00A063D6" w:rsidP="00F221F0">
            <w:pPr>
              <w:pStyle w:val="Default"/>
              <w:rPr>
                <w:rFonts w:asciiTheme="majorHAnsi" w:hAnsiTheme="majorHAnsi" w:cstheme="majorHAnsi"/>
                <w:sz w:val="20"/>
                <w:szCs w:val="20"/>
              </w:rPr>
            </w:pPr>
            <w:r>
              <w:rPr>
                <w:rFonts w:asciiTheme="majorHAnsi" w:hAnsiTheme="majorHAnsi" w:cstheme="majorHAnsi"/>
                <w:sz w:val="20"/>
                <w:szCs w:val="20"/>
              </w:rPr>
              <w:t xml:space="preserve">Poglavlje </w:t>
            </w:r>
            <w:r w:rsidR="00F221F0" w:rsidRPr="00662DF7">
              <w:rPr>
                <w:rFonts w:asciiTheme="majorHAnsi" w:hAnsiTheme="majorHAnsi" w:cstheme="majorHAnsi"/>
                <w:sz w:val="20"/>
                <w:szCs w:val="20"/>
              </w:rPr>
              <w:t xml:space="preserve">A </w:t>
            </w:r>
            <w:r>
              <w:rPr>
                <w:rFonts w:asciiTheme="majorHAnsi" w:hAnsiTheme="majorHAnsi" w:cstheme="majorHAnsi"/>
                <w:sz w:val="20"/>
                <w:szCs w:val="20"/>
              </w:rPr>
              <w:t>i</w:t>
            </w:r>
            <w:r w:rsidR="00D34F2B" w:rsidRPr="00662DF7">
              <w:rPr>
                <w:rFonts w:asciiTheme="majorHAnsi" w:hAnsiTheme="majorHAnsi" w:cstheme="majorHAnsi"/>
                <w:sz w:val="20"/>
                <w:szCs w:val="20"/>
              </w:rPr>
              <w:t xml:space="preserve"> B</w:t>
            </w:r>
            <w:r w:rsidR="00F4244C">
              <w:rPr>
                <w:rFonts w:asciiTheme="majorHAnsi" w:hAnsiTheme="majorHAnsi" w:cstheme="majorHAnsi"/>
                <w:sz w:val="20"/>
                <w:szCs w:val="20"/>
              </w:rPr>
              <w:t xml:space="preserve"> u nastavku</w:t>
            </w:r>
          </w:p>
        </w:tc>
      </w:tr>
      <w:tr w:rsidR="00F221F0" w:rsidRPr="00662DF7" w14:paraId="03C37C8B" w14:textId="77777777" w:rsidTr="000C5DB2">
        <w:tc>
          <w:tcPr>
            <w:tcW w:w="1701" w:type="dxa"/>
            <w:vMerge/>
          </w:tcPr>
          <w:p w14:paraId="484FD3C9" w14:textId="77777777" w:rsidR="00F221F0" w:rsidRPr="00662DF7" w:rsidRDefault="00F221F0" w:rsidP="00592E7E">
            <w:pPr>
              <w:rPr>
                <w:rFonts w:asciiTheme="majorHAnsi" w:hAnsiTheme="majorHAnsi" w:cstheme="majorHAnsi"/>
                <w:sz w:val="20"/>
                <w:szCs w:val="20"/>
              </w:rPr>
            </w:pPr>
          </w:p>
        </w:tc>
        <w:tc>
          <w:tcPr>
            <w:tcW w:w="8505" w:type="dxa"/>
          </w:tcPr>
          <w:p w14:paraId="410170C8" w14:textId="77777777" w:rsidR="00A063D6" w:rsidRPr="00A063D6" w:rsidRDefault="00A063D6" w:rsidP="00A063D6">
            <w:pPr>
              <w:pStyle w:val="Default"/>
              <w:spacing w:before="40" w:after="60"/>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B. Sanacija/adaptacija/obnova</w:t>
            </w:r>
          </w:p>
          <w:p w14:paraId="6F508890" w14:textId="4489BB30"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 xml:space="preserve">Povećanje </w:t>
            </w:r>
            <w:r>
              <w:rPr>
                <w:rFonts w:asciiTheme="majorHAnsi" w:hAnsiTheme="majorHAnsi" w:cstheme="majorHAnsi"/>
                <w:color w:val="auto"/>
                <w:kern w:val="2"/>
                <w:sz w:val="20"/>
                <w:szCs w:val="20"/>
              </w:rPr>
              <w:t xml:space="preserve">količine </w:t>
            </w:r>
            <w:r w:rsidRPr="00A063D6">
              <w:rPr>
                <w:rFonts w:asciiTheme="majorHAnsi" w:hAnsiTheme="majorHAnsi" w:cstheme="majorHAnsi"/>
                <w:color w:val="auto"/>
                <w:kern w:val="2"/>
                <w:sz w:val="20"/>
                <w:szCs w:val="20"/>
              </w:rPr>
              <w:t>prašine uslijed aktivnosti sanacije/obnove</w:t>
            </w:r>
          </w:p>
          <w:p w14:paraId="7F93E954" w14:textId="6DF255F2"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Transport materijala</w:t>
            </w:r>
          </w:p>
          <w:p w14:paraId="686B46CE" w14:textId="10EAFC6F"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Poveća</w:t>
            </w:r>
            <w:r>
              <w:rPr>
                <w:rFonts w:asciiTheme="majorHAnsi" w:hAnsiTheme="majorHAnsi" w:cstheme="majorHAnsi"/>
                <w:color w:val="auto"/>
                <w:kern w:val="2"/>
                <w:sz w:val="20"/>
                <w:szCs w:val="20"/>
              </w:rPr>
              <w:t>na</w:t>
            </w:r>
            <w:r w:rsidRPr="00A063D6">
              <w:rPr>
                <w:rFonts w:asciiTheme="majorHAnsi" w:hAnsiTheme="majorHAnsi" w:cstheme="majorHAnsi"/>
                <w:color w:val="auto"/>
                <w:kern w:val="2"/>
                <w:sz w:val="20"/>
                <w:szCs w:val="20"/>
              </w:rPr>
              <w:t xml:space="preserve"> razin</w:t>
            </w:r>
            <w:r>
              <w:rPr>
                <w:rFonts w:asciiTheme="majorHAnsi" w:hAnsiTheme="majorHAnsi" w:cstheme="majorHAnsi"/>
                <w:color w:val="auto"/>
                <w:kern w:val="2"/>
                <w:sz w:val="20"/>
                <w:szCs w:val="20"/>
              </w:rPr>
              <w:t>a</w:t>
            </w:r>
            <w:r w:rsidRPr="00A063D6">
              <w:rPr>
                <w:rFonts w:asciiTheme="majorHAnsi" w:hAnsiTheme="majorHAnsi" w:cstheme="majorHAnsi"/>
                <w:color w:val="auto"/>
                <w:kern w:val="2"/>
                <w:sz w:val="20"/>
                <w:szCs w:val="20"/>
              </w:rPr>
              <w:t xml:space="preserve"> buke</w:t>
            </w:r>
          </w:p>
          <w:p w14:paraId="76884073" w14:textId="60F991A8"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Povećanje opterećenja sedimentima u vodnim tijelima</w:t>
            </w:r>
          </w:p>
          <w:p w14:paraId="641D6008" w14:textId="351527CF"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Promjene protoka vode</w:t>
            </w:r>
          </w:p>
          <w:p w14:paraId="397CA661" w14:textId="042DD51F"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Onečišćenje vode/tla zbog privremenog skladištenja otpada, goriva, maziva ili curenja</w:t>
            </w:r>
          </w:p>
        </w:tc>
        <w:tc>
          <w:tcPr>
            <w:tcW w:w="1560" w:type="dxa"/>
            <w:vAlign w:val="center"/>
          </w:tcPr>
          <w:p w14:paraId="7E07A157" w14:textId="231C7B78" w:rsidR="009A7124" w:rsidRPr="00662DF7" w:rsidRDefault="009A7124" w:rsidP="00F221F0">
            <w:pPr>
              <w:pStyle w:val="Default"/>
              <w:jc w:val="center"/>
              <w:rPr>
                <w:rFonts w:asciiTheme="majorHAnsi" w:hAnsiTheme="majorHAnsi" w:cstheme="majorHAnsi"/>
                <w:sz w:val="20"/>
                <w:szCs w:val="20"/>
              </w:rPr>
            </w:pPr>
            <w:r w:rsidRPr="009A7124">
              <w:rPr>
                <w:rFonts w:asciiTheme="majorHAnsi" w:hAnsiTheme="majorHAnsi" w:cstheme="majorHAnsi"/>
                <w:sz w:val="20"/>
                <w:szCs w:val="20"/>
              </w:rPr>
              <w:t>[ ] Da [ ] Ne</w:t>
            </w:r>
          </w:p>
        </w:tc>
        <w:tc>
          <w:tcPr>
            <w:tcW w:w="2693" w:type="dxa"/>
            <w:vAlign w:val="center"/>
          </w:tcPr>
          <w:p w14:paraId="05C5791A" w14:textId="72B83A54" w:rsidR="00F221F0" w:rsidRPr="00662DF7" w:rsidRDefault="00A063D6" w:rsidP="00F4244C">
            <w:pPr>
              <w:pStyle w:val="Default"/>
              <w:rPr>
                <w:rFonts w:asciiTheme="majorHAnsi" w:hAnsiTheme="majorHAnsi" w:cstheme="majorHAnsi"/>
                <w:sz w:val="20"/>
                <w:szCs w:val="20"/>
              </w:rPr>
            </w:pPr>
            <w:r>
              <w:rPr>
                <w:rFonts w:asciiTheme="majorHAnsi" w:hAnsiTheme="majorHAnsi" w:cstheme="majorHAnsi"/>
                <w:sz w:val="20"/>
                <w:szCs w:val="20"/>
              </w:rPr>
              <w:t>Ako</w:t>
            </w:r>
            <w:r w:rsidR="00F221F0" w:rsidRPr="00662DF7">
              <w:rPr>
                <w:rFonts w:asciiTheme="majorHAnsi" w:hAnsiTheme="majorHAnsi" w:cstheme="majorHAnsi"/>
                <w:sz w:val="20"/>
                <w:szCs w:val="20"/>
              </w:rPr>
              <w:t xml:space="preserve"> “</w:t>
            </w:r>
            <w:r>
              <w:rPr>
                <w:rFonts w:asciiTheme="majorHAnsi" w:hAnsiTheme="majorHAnsi" w:cstheme="majorHAnsi"/>
                <w:sz w:val="20"/>
                <w:szCs w:val="20"/>
              </w:rPr>
              <w:t>Da</w:t>
            </w:r>
            <w:r w:rsidR="00F221F0" w:rsidRPr="00662DF7">
              <w:rPr>
                <w:rFonts w:asciiTheme="majorHAnsi" w:hAnsiTheme="majorHAnsi" w:cstheme="majorHAnsi"/>
                <w:sz w:val="20"/>
                <w:szCs w:val="20"/>
              </w:rPr>
              <w:t xml:space="preserve">”, </w:t>
            </w:r>
            <w:r>
              <w:rPr>
                <w:rFonts w:asciiTheme="majorHAnsi" w:hAnsiTheme="majorHAnsi" w:cstheme="majorHAnsi"/>
                <w:sz w:val="20"/>
                <w:szCs w:val="20"/>
              </w:rPr>
              <w:t xml:space="preserve">Poglavlje </w:t>
            </w:r>
            <w:r w:rsidRPr="00662DF7">
              <w:rPr>
                <w:rFonts w:asciiTheme="majorHAnsi" w:hAnsiTheme="majorHAnsi" w:cstheme="majorHAnsi"/>
                <w:sz w:val="20"/>
                <w:szCs w:val="20"/>
              </w:rPr>
              <w:t>A</w:t>
            </w:r>
            <w:r>
              <w:rPr>
                <w:rFonts w:asciiTheme="majorHAnsi" w:hAnsiTheme="majorHAnsi" w:cstheme="majorHAnsi"/>
                <w:sz w:val="20"/>
                <w:szCs w:val="20"/>
              </w:rPr>
              <w:t>,</w:t>
            </w:r>
            <w:r w:rsidRPr="00662DF7">
              <w:rPr>
                <w:rFonts w:asciiTheme="majorHAnsi" w:hAnsiTheme="majorHAnsi" w:cstheme="majorHAnsi"/>
                <w:sz w:val="20"/>
                <w:szCs w:val="20"/>
              </w:rPr>
              <w:t xml:space="preserve"> B </w:t>
            </w:r>
            <w:r>
              <w:rPr>
                <w:rFonts w:asciiTheme="majorHAnsi" w:hAnsiTheme="majorHAnsi" w:cstheme="majorHAnsi"/>
                <w:sz w:val="20"/>
                <w:szCs w:val="20"/>
              </w:rPr>
              <w:t>i</w:t>
            </w:r>
            <w:r w:rsidR="00F221F0" w:rsidRPr="00662DF7">
              <w:rPr>
                <w:rFonts w:asciiTheme="majorHAnsi" w:hAnsiTheme="majorHAnsi" w:cstheme="majorHAnsi"/>
                <w:sz w:val="20"/>
                <w:szCs w:val="20"/>
              </w:rPr>
              <w:t xml:space="preserve"> F </w:t>
            </w:r>
            <w:r w:rsidR="00F4244C">
              <w:rPr>
                <w:rFonts w:asciiTheme="majorHAnsi" w:hAnsiTheme="majorHAnsi" w:cstheme="majorHAnsi"/>
                <w:sz w:val="20"/>
                <w:szCs w:val="20"/>
              </w:rPr>
              <w:t>u nastavku</w:t>
            </w:r>
          </w:p>
        </w:tc>
      </w:tr>
      <w:tr w:rsidR="00F221F0" w:rsidRPr="00662DF7" w14:paraId="29A17016" w14:textId="77777777" w:rsidTr="000C5DB2">
        <w:tc>
          <w:tcPr>
            <w:tcW w:w="1701" w:type="dxa"/>
            <w:vMerge/>
          </w:tcPr>
          <w:p w14:paraId="7D8D8668" w14:textId="77777777" w:rsidR="00F221F0" w:rsidRPr="00662DF7" w:rsidRDefault="00F221F0" w:rsidP="00592E7E">
            <w:pPr>
              <w:rPr>
                <w:rFonts w:asciiTheme="majorHAnsi" w:hAnsiTheme="majorHAnsi" w:cstheme="majorHAnsi"/>
                <w:sz w:val="20"/>
                <w:szCs w:val="20"/>
              </w:rPr>
            </w:pPr>
          </w:p>
        </w:tc>
        <w:tc>
          <w:tcPr>
            <w:tcW w:w="8505" w:type="dxa"/>
          </w:tcPr>
          <w:p w14:paraId="75F9C6FB" w14:textId="77777777" w:rsidR="00A063D6" w:rsidRPr="00A063D6" w:rsidRDefault="00A063D6" w:rsidP="00A063D6">
            <w:pPr>
              <w:pStyle w:val="Default"/>
              <w:spacing w:before="40" w:after="60"/>
              <w:contextualSpacing/>
              <w:rPr>
                <w:rFonts w:asciiTheme="majorHAnsi" w:hAnsiTheme="majorHAnsi" w:cstheme="majorHAnsi"/>
                <w:sz w:val="20"/>
                <w:szCs w:val="20"/>
              </w:rPr>
            </w:pPr>
            <w:r w:rsidRPr="00A063D6">
              <w:rPr>
                <w:rFonts w:asciiTheme="majorHAnsi" w:hAnsiTheme="majorHAnsi" w:cstheme="majorHAnsi"/>
                <w:sz w:val="20"/>
                <w:szCs w:val="20"/>
              </w:rPr>
              <w:t>C. Kulturno-povijesna baština</w:t>
            </w:r>
          </w:p>
          <w:p w14:paraId="0A53902F" w14:textId="1420F0AF"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Opasnost od oštećenja poznatih/nepoznatih povijesnih građevina</w:t>
            </w:r>
            <w:r w:rsidR="00EB2F04">
              <w:rPr>
                <w:rFonts w:asciiTheme="majorHAnsi" w:hAnsiTheme="majorHAnsi" w:cstheme="majorHAnsi"/>
                <w:color w:val="auto"/>
                <w:kern w:val="2"/>
                <w:sz w:val="20"/>
                <w:szCs w:val="20"/>
              </w:rPr>
              <w:t xml:space="preserve"> </w:t>
            </w:r>
            <w:r w:rsidRPr="00A063D6">
              <w:rPr>
                <w:rFonts w:asciiTheme="majorHAnsi" w:hAnsiTheme="majorHAnsi" w:cstheme="majorHAnsi"/>
                <w:color w:val="auto"/>
                <w:kern w:val="2"/>
                <w:sz w:val="20"/>
                <w:szCs w:val="20"/>
              </w:rPr>
              <w:t>/kulturno-povijesnog područja</w:t>
            </w:r>
          </w:p>
          <w:p w14:paraId="396A408A" w14:textId="0BC34FEF"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Pr>
                <w:rFonts w:asciiTheme="majorHAnsi" w:hAnsiTheme="majorHAnsi" w:cstheme="majorHAnsi"/>
                <w:color w:val="auto"/>
                <w:kern w:val="2"/>
                <w:sz w:val="20"/>
                <w:szCs w:val="20"/>
              </w:rPr>
              <w:t>Mogući</w:t>
            </w:r>
            <w:r w:rsidRPr="00A063D6">
              <w:rPr>
                <w:rFonts w:asciiTheme="majorHAnsi" w:hAnsiTheme="majorHAnsi" w:cstheme="majorHAnsi"/>
                <w:color w:val="auto"/>
                <w:kern w:val="2"/>
                <w:sz w:val="20"/>
                <w:szCs w:val="20"/>
              </w:rPr>
              <w:t xml:space="preserve"> slučajn</w:t>
            </w:r>
            <w:r>
              <w:rPr>
                <w:rFonts w:asciiTheme="majorHAnsi" w:hAnsiTheme="majorHAnsi" w:cstheme="majorHAnsi"/>
                <w:color w:val="auto"/>
                <w:kern w:val="2"/>
                <w:sz w:val="20"/>
                <w:szCs w:val="20"/>
              </w:rPr>
              <w:t>i</w:t>
            </w:r>
            <w:r w:rsidRPr="00A063D6">
              <w:rPr>
                <w:rFonts w:asciiTheme="majorHAnsi" w:hAnsiTheme="majorHAnsi" w:cstheme="majorHAnsi"/>
                <w:color w:val="auto"/>
                <w:kern w:val="2"/>
                <w:sz w:val="20"/>
                <w:szCs w:val="20"/>
              </w:rPr>
              <w:t xml:space="preserve"> nalaz</w:t>
            </w:r>
            <w:r>
              <w:rPr>
                <w:rFonts w:asciiTheme="majorHAnsi" w:hAnsiTheme="majorHAnsi" w:cstheme="majorHAnsi"/>
                <w:color w:val="auto"/>
                <w:kern w:val="2"/>
                <w:sz w:val="20"/>
                <w:szCs w:val="20"/>
              </w:rPr>
              <w:t>i</w:t>
            </w:r>
          </w:p>
        </w:tc>
        <w:tc>
          <w:tcPr>
            <w:tcW w:w="1560" w:type="dxa"/>
            <w:vAlign w:val="center"/>
          </w:tcPr>
          <w:p w14:paraId="3C3AB23E" w14:textId="27C4181C" w:rsidR="009A7124" w:rsidRPr="00662DF7" w:rsidRDefault="009A7124" w:rsidP="00F221F0">
            <w:pPr>
              <w:pStyle w:val="Default"/>
              <w:jc w:val="center"/>
              <w:rPr>
                <w:rFonts w:asciiTheme="majorHAnsi" w:hAnsiTheme="majorHAnsi" w:cstheme="majorHAnsi"/>
                <w:sz w:val="20"/>
                <w:szCs w:val="20"/>
              </w:rPr>
            </w:pPr>
            <w:r w:rsidRPr="009A7124">
              <w:rPr>
                <w:rFonts w:asciiTheme="majorHAnsi" w:hAnsiTheme="majorHAnsi" w:cstheme="majorHAnsi"/>
                <w:sz w:val="20"/>
                <w:szCs w:val="20"/>
              </w:rPr>
              <w:t>[ ] Da [ ] Ne</w:t>
            </w:r>
          </w:p>
        </w:tc>
        <w:tc>
          <w:tcPr>
            <w:tcW w:w="2693" w:type="dxa"/>
            <w:vAlign w:val="center"/>
          </w:tcPr>
          <w:p w14:paraId="32D4D2A2" w14:textId="1365E7BB" w:rsidR="00F221F0" w:rsidRPr="00662DF7" w:rsidRDefault="00A063D6" w:rsidP="00F4244C">
            <w:pPr>
              <w:pStyle w:val="Default"/>
              <w:rPr>
                <w:rFonts w:asciiTheme="majorHAnsi" w:hAnsiTheme="majorHAnsi" w:cstheme="majorHAnsi"/>
                <w:sz w:val="20"/>
                <w:szCs w:val="20"/>
              </w:rPr>
            </w:pPr>
            <w:r>
              <w:rPr>
                <w:rFonts w:asciiTheme="majorHAnsi" w:hAnsiTheme="majorHAnsi" w:cstheme="majorHAnsi"/>
                <w:sz w:val="20"/>
                <w:szCs w:val="20"/>
              </w:rPr>
              <w:t>Ako</w:t>
            </w:r>
            <w:r w:rsidRPr="00662DF7">
              <w:rPr>
                <w:rFonts w:asciiTheme="majorHAnsi" w:hAnsiTheme="majorHAnsi" w:cstheme="majorHAnsi"/>
                <w:sz w:val="20"/>
                <w:szCs w:val="20"/>
              </w:rPr>
              <w:t xml:space="preserve"> “</w:t>
            </w:r>
            <w:r>
              <w:rPr>
                <w:rFonts w:asciiTheme="majorHAnsi" w:hAnsiTheme="majorHAnsi" w:cstheme="majorHAnsi"/>
                <w:sz w:val="20"/>
                <w:szCs w:val="20"/>
              </w:rPr>
              <w:t>Da</w:t>
            </w:r>
            <w:r w:rsidRPr="00662DF7">
              <w:rPr>
                <w:rFonts w:asciiTheme="majorHAnsi" w:hAnsiTheme="majorHAnsi" w:cstheme="majorHAnsi"/>
                <w:sz w:val="20"/>
                <w:szCs w:val="20"/>
              </w:rPr>
              <w:t xml:space="preserve">”, </w:t>
            </w:r>
            <w:r>
              <w:rPr>
                <w:rFonts w:asciiTheme="majorHAnsi" w:hAnsiTheme="majorHAnsi" w:cstheme="majorHAnsi"/>
                <w:sz w:val="20"/>
                <w:szCs w:val="20"/>
              </w:rPr>
              <w:t xml:space="preserve">Poglavlje </w:t>
            </w:r>
            <w:r w:rsidR="00F221F0" w:rsidRPr="00662DF7">
              <w:rPr>
                <w:rFonts w:asciiTheme="majorHAnsi" w:hAnsiTheme="majorHAnsi" w:cstheme="majorHAnsi"/>
                <w:sz w:val="20"/>
                <w:szCs w:val="20"/>
              </w:rPr>
              <w:t>C</w:t>
            </w:r>
            <w:r w:rsidR="00F4244C">
              <w:rPr>
                <w:rFonts w:asciiTheme="majorHAnsi" w:hAnsiTheme="majorHAnsi" w:cstheme="majorHAnsi"/>
                <w:sz w:val="20"/>
                <w:szCs w:val="20"/>
              </w:rPr>
              <w:t xml:space="preserve"> u nastavku</w:t>
            </w:r>
          </w:p>
        </w:tc>
      </w:tr>
      <w:tr w:rsidR="00F221F0" w:rsidRPr="00662DF7" w14:paraId="44368835" w14:textId="77777777" w:rsidTr="000C5DB2">
        <w:tc>
          <w:tcPr>
            <w:tcW w:w="1701" w:type="dxa"/>
            <w:vMerge/>
          </w:tcPr>
          <w:p w14:paraId="3155D0AA" w14:textId="77777777" w:rsidR="00F221F0" w:rsidRPr="00662DF7" w:rsidRDefault="00F221F0" w:rsidP="00592E7E">
            <w:pPr>
              <w:rPr>
                <w:rFonts w:asciiTheme="majorHAnsi" w:hAnsiTheme="majorHAnsi" w:cstheme="majorHAnsi"/>
                <w:sz w:val="20"/>
                <w:szCs w:val="20"/>
              </w:rPr>
            </w:pPr>
          </w:p>
        </w:tc>
        <w:tc>
          <w:tcPr>
            <w:tcW w:w="8505" w:type="dxa"/>
          </w:tcPr>
          <w:p w14:paraId="20377DDE" w14:textId="61B31298" w:rsidR="00A063D6" w:rsidRPr="00A063D6" w:rsidRDefault="00A063D6" w:rsidP="00F4244C">
            <w:pPr>
              <w:pStyle w:val="Default"/>
              <w:spacing w:before="40" w:after="60"/>
              <w:contextualSpacing/>
              <w:rPr>
                <w:rFonts w:asciiTheme="majorHAnsi" w:hAnsiTheme="majorHAnsi" w:cstheme="majorHAnsi"/>
                <w:sz w:val="20"/>
                <w:szCs w:val="20"/>
              </w:rPr>
            </w:pPr>
            <w:r w:rsidRPr="00A063D6">
              <w:rPr>
                <w:rFonts w:asciiTheme="majorHAnsi" w:hAnsiTheme="majorHAnsi" w:cstheme="majorHAnsi"/>
                <w:sz w:val="20"/>
                <w:szCs w:val="20"/>
              </w:rPr>
              <w:t>D. Bioraznolikost</w:t>
            </w:r>
            <w:r w:rsidR="00F4244C">
              <w:rPr>
                <w:rFonts w:asciiTheme="majorHAnsi" w:hAnsiTheme="majorHAnsi" w:cstheme="majorHAnsi"/>
                <w:sz w:val="20"/>
                <w:szCs w:val="20"/>
              </w:rPr>
              <w:t xml:space="preserve">, </w:t>
            </w:r>
            <w:r w:rsidR="00F4244C" w:rsidRPr="00F4244C">
              <w:rPr>
                <w:rFonts w:asciiTheme="majorHAnsi" w:hAnsiTheme="majorHAnsi" w:cstheme="majorHAnsi"/>
                <w:sz w:val="20"/>
                <w:szCs w:val="20"/>
              </w:rPr>
              <w:t>zaštićena područja prirode i područja ekološke mreže Natura</w:t>
            </w:r>
            <w:r w:rsidR="00F4244C">
              <w:rPr>
                <w:rFonts w:asciiTheme="majorHAnsi" w:hAnsiTheme="majorHAnsi" w:cstheme="majorHAnsi"/>
                <w:sz w:val="20"/>
                <w:szCs w:val="20"/>
              </w:rPr>
              <w:t xml:space="preserve"> </w:t>
            </w:r>
            <w:r w:rsidR="00F4244C" w:rsidRPr="00F4244C">
              <w:rPr>
                <w:rFonts w:asciiTheme="majorHAnsi" w:hAnsiTheme="majorHAnsi" w:cstheme="majorHAnsi"/>
                <w:sz w:val="20"/>
                <w:szCs w:val="20"/>
              </w:rPr>
              <w:t>2000</w:t>
            </w:r>
          </w:p>
          <w:p w14:paraId="0BE4823F" w14:textId="0D24FA04"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 xml:space="preserve">Blizina </w:t>
            </w:r>
            <w:r>
              <w:rPr>
                <w:rFonts w:asciiTheme="majorHAnsi" w:hAnsiTheme="majorHAnsi" w:cstheme="majorHAnsi"/>
                <w:color w:val="auto"/>
                <w:kern w:val="2"/>
                <w:sz w:val="20"/>
                <w:szCs w:val="20"/>
              </w:rPr>
              <w:t>z</w:t>
            </w:r>
            <w:r w:rsidRPr="00A063D6">
              <w:rPr>
                <w:rFonts w:asciiTheme="majorHAnsi" w:hAnsiTheme="majorHAnsi" w:cstheme="majorHAnsi"/>
                <w:color w:val="auto"/>
                <w:kern w:val="2"/>
                <w:sz w:val="20"/>
                <w:szCs w:val="20"/>
              </w:rPr>
              <w:t xml:space="preserve">aštićenog područja ili </w:t>
            </w:r>
            <w:r>
              <w:rPr>
                <w:rFonts w:asciiTheme="majorHAnsi" w:hAnsiTheme="majorHAnsi" w:cstheme="majorHAnsi"/>
                <w:color w:val="auto"/>
                <w:kern w:val="2"/>
                <w:sz w:val="20"/>
                <w:szCs w:val="20"/>
              </w:rPr>
              <w:t xml:space="preserve">područja </w:t>
            </w:r>
            <w:r w:rsidRPr="00A063D6">
              <w:rPr>
                <w:rFonts w:asciiTheme="majorHAnsi" w:hAnsiTheme="majorHAnsi" w:cstheme="majorHAnsi"/>
                <w:color w:val="auto"/>
                <w:kern w:val="2"/>
                <w:sz w:val="20"/>
                <w:szCs w:val="20"/>
              </w:rPr>
              <w:t>ekološke mreže</w:t>
            </w:r>
          </w:p>
          <w:p w14:paraId="68954388" w14:textId="77777777" w:rsidR="00F4244C" w:rsidRDefault="00A063D6" w:rsidP="00F4244C">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Pr>
                <w:rFonts w:asciiTheme="majorHAnsi" w:hAnsiTheme="majorHAnsi" w:cstheme="majorHAnsi"/>
                <w:color w:val="auto"/>
                <w:kern w:val="2"/>
                <w:sz w:val="20"/>
                <w:szCs w:val="20"/>
              </w:rPr>
              <w:t>Uznemiravanje</w:t>
            </w:r>
            <w:r w:rsidRPr="00A063D6">
              <w:rPr>
                <w:rFonts w:asciiTheme="majorHAnsi" w:hAnsiTheme="majorHAnsi" w:cstheme="majorHAnsi"/>
                <w:color w:val="auto"/>
                <w:kern w:val="2"/>
                <w:sz w:val="20"/>
                <w:szCs w:val="20"/>
              </w:rPr>
              <w:t xml:space="preserve"> zaštićenih</w:t>
            </w:r>
            <w:r>
              <w:rPr>
                <w:rFonts w:asciiTheme="majorHAnsi" w:hAnsiTheme="majorHAnsi" w:cstheme="majorHAnsi"/>
                <w:color w:val="auto"/>
                <w:kern w:val="2"/>
                <w:sz w:val="20"/>
                <w:szCs w:val="20"/>
              </w:rPr>
              <w:t xml:space="preserve"> vrsta i</w:t>
            </w:r>
            <w:r w:rsidRPr="00A063D6">
              <w:rPr>
                <w:rFonts w:asciiTheme="majorHAnsi" w:hAnsiTheme="majorHAnsi" w:cstheme="majorHAnsi"/>
                <w:color w:val="auto"/>
                <w:kern w:val="2"/>
                <w:sz w:val="20"/>
                <w:szCs w:val="20"/>
              </w:rPr>
              <w:t xml:space="preserve"> staništa</w:t>
            </w:r>
          </w:p>
          <w:p w14:paraId="53A64B6C" w14:textId="77777777" w:rsidR="00F4244C" w:rsidRDefault="00F4244C" w:rsidP="00F4244C">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F4244C">
              <w:rPr>
                <w:rFonts w:asciiTheme="majorHAnsi" w:hAnsiTheme="majorHAnsi" w:cstheme="majorHAnsi"/>
                <w:color w:val="auto"/>
                <w:kern w:val="2"/>
                <w:sz w:val="20"/>
                <w:szCs w:val="20"/>
              </w:rPr>
              <w:t>Rizik od štetnog utjecaja na glavne značajke zaštićenih područja prirode zbog kojih je ono zaštićeno</w:t>
            </w:r>
          </w:p>
          <w:p w14:paraId="3564A097" w14:textId="4E8807F6" w:rsidR="00F4244C" w:rsidRPr="00F4244C" w:rsidRDefault="00F4244C" w:rsidP="00F4244C">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F4244C">
              <w:rPr>
                <w:rFonts w:asciiTheme="majorHAnsi" w:hAnsiTheme="majorHAnsi" w:cstheme="majorHAnsi"/>
                <w:color w:val="auto"/>
                <w:kern w:val="2"/>
                <w:sz w:val="20"/>
                <w:szCs w:val="20"/>
              </w:rPr>
              <w:t>Rizik od štetnog utjecaja na ciljane vrste i staništa te cjelovitost ekološke mreže Natura 2000</w:t>
            </w:r>
          </w:p>
          <w:p w14:paraId="4432C6F9" w14:textId="61AE79E8" w:rsidR="00A063D6" w:rsidRPr="00A063D6" w:rsidRDefault="00A063D6" w:rsidP="00A063D6">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 xml:space="preserve">Sječa </w:t>
            </w:r>
            <w:r>
              <w:rPr>
                <w:rFonts w:asciiTheme="majorHAnsi" w:hAnsiTheme="majorHAnsi" w:cstheme="majorHAnsi"/>
                <w:color w:val="auto"/>
                <w:kern w:val="2"/>
                <w:sz w:val="20"/>
                <w:szCs w:val="20"/>
              </w:rPr>
              <w:t>vegetacije/</w:t>
            </w:r>
            <w:r w:rsidRPr="00A063D6">
              <w:rPr>
                <w:rFonts w:asciiTheme="majorHAnsi" w:hAnsiTheme="majorHAnsi" w:cstheme="majorHAnsi"/>
                <w:color w:val="auto"/>
                <w:kern w:val="2"/>
                <w:sz w:val="20"/>
                <w:szCs w:val="20"/>
              </w:rPr>
              <w:t>drveća/šume</w:t>
            </w:r>
          </w:p>
        </w:tc>
        <w:tc>
          <w:tcPr>
            <w:tcW w:w="1560" w:type="dxa"/>
            <w:vAlign w:val="center"/>
          </w:tcPr>
          <w:p w14:paraId="6B0827A7" w14:textId="17C6BF6F" w:rsidR="009A7124" w:rsidRPr="00662DF7" w:rsidRDefault="009A7124" w:rsidP="00F221F0">
            <w:pPr>
              <w:pStyle w:val="Default"/>
              <w:jc w:val="center"/>
              <w:rPr>
                <w:rFonts w:asciiTheme="majorHAnsi" w:hAnsiTheme="majorHAnsi" w:cstheme="majorHAnsi"/>
                <w:sz w:val="20"/>
                <w:szCs w:val="20"/>
              </w:rPr>
            </w:pPr>
            <w:r w:rsidRPr="009A7124">
              <w:rPr>
                <w:rFonts w:asciiTheme="majorHAnsi" w:hAnsiTheme="majorHAnsi" w:cstheme="majorHAnsi"/>
                <w:sz w:val="20"/>
                <w:szCs w:val="20"/>
              </w:rPr>
              <w:t>[ ] Da [ ] Ne</w:t>
            </w:r>
          </w:p>
        </w:tc>
        <w:tc>
          <w:tcPr>
            <w:tcW w:w="2693" w:type="dxa"/>
            <w:vAlign w:val="center"/>
          </w:tcPr>
          <w:p w14:paraId="32E632C5" w14:textId="5591AECE" w:rsidR="00F221F0" w:rsidRPr="00662DF7" w:rsidRDefault="00A063D6" w:rsidP="00F4244C">
            <w:pPr>
              <w:pStyle w:val="Default"/>
              <w:rPr>
                <w:rFonts w:asciiTheme="majorHAnsi" w:hAnsiTheme="majorHAnsi" w:cstheme="majorHAnsi"/>
                <w:sz w:val="20"/>
                <w:szCs w:val="20"/>
              </w:rPr>
            </w:pPr>
            <w:r>
              <w:rPr>
                <w:rFonts w:asciiTheme="majorHAnsi" w:hAnsiTheme="majorHAnsi" w:cstheme="majorHAnsi"/>
                <w:sz w:val="20"/>
                <w:szCs w:val="20"/>
              </w:rPr>
              <w:t>Ako</w:t>
            </w:r>
            <w:r w:rsidRPr="00662DF7">
              <w:rPr>
                <w:rFonts w:asciiTheme="majorHAnsi" w:hAnsiTheme="majorHAnsi" w:cstheme="majorHAnsi"/>
                <w:sz w:val="20"/>
                <w:szCs w:val="20"/>
              </w:rPr>
              <w:t xml:space="preserve"> “</w:t>
            </w:r>
            <w:r>
              <w:rPr>
                <w:rFonts w:asciiTheme="majorHAnsi" w:hAnsiTheme="majorHAnsi" w:cstheme="majorHAnsi"/>
                <w:sz w:val="20"/>
                <w:szCs w:val="20"/>
              </w:rPr>
              <w:t>Da</w:t>
            </w:r>
            <w:r w:rsidRPr="00662DF7">
              <w:rPr>
                <w:rFonts w:asciiTheme="majorHAnsi" w:hAnsiTheme="majorHAnsi" w:cstheme="majorHAnsi"/>
                <w:sz w:val="20"/>
                <w:szCs w:val="20"/>
              </w:rPr>
              <w:t xml:space="preserve">”, </w:t>
            </w:r>
            <w:r>
              <w:rPr>
                <w:rFonts w:asciiTheme="majorHAnsi" w:hAnsiTheme="majorHAnsi" w:cstheme="majorHAnsi"/>
                <w:sz w:val="20"/>
                <w:szCs w:val="20"/>
              </w:rPr>
              <w:t>Poglavlje D</w:t>
            </w:r>
            <w:r w:rsidR="00F4244C">
              <w:rPr>
                <w:rFonts w:asciiTheme="majorHAnsi" w:hAnsiTheme="majorHAnsi" w:cstheme="majorHAnsi"/>
                <w:sz w:val="20"/>
                <w:szCs w:val="20"/>
              </w:rPr>
              <w:t xml:space="preserve"> u nastavku</w:t>
            </w:r>
          </w:p>
        </w:tc>
      </w:tr>
      <w:tr w:rsidR="00F221F0" w:rsidRPr="00662DF7" w14:paraId="4553C5AC" w14:textId="77777777" w:rsidTr="000C5DB2">
        <w:tc>
          <w:tcPr>
            <w:tcW w:w="1701" w:type="dxa"/>
            <w:vMerge/>
          </w:tcPr>
          <w:p w14:paraId="7B142E85" w14:textId="77777777" w:rsidR="00F221F0" w:rsidRPr="00662DF7" w:rsidRDefault="00F221F0" w:rsidP="00592E7E">
            <w:pPr>
              <w:rPr>
                <w:rFonts w:asciiTheme="majorHAnsi" w:hAnsiTheme="majorHAnsi" w:cstheme="majorHAnsi"/>
                <w:sz w:val="20"/>
                <w:szCs w:val="20"/>
              </w:rPr>
            </w:pPr>
          </w:p>
        </w:tc>
        <w:tc>
          <w:tcPr>
            <w:tcW w:w="8505" w:type="dxa"/>
          </w:tcPr>
          <w:p w14:paraId="45A3EFE4" w14:textId="3690D1F2" w:rsidR="00A063D6" w:rsidRPr="00A063D6" w:rsidRDefault="00A063D6" w:rsidP="00A063D6">
            <w:pPr>
              <w:pStyle w:val="Default"/>
              <w:spacing w:before="40" w:after="60"/>
              <w:contextualSpacing/>
              <w:rPr>
                <w:rFonts w:asciiTheme="majorHAnsi" w:hAnsiTheme="majorHAnsi" w:cstheme="majorHAnsi"/>
                <w:sz w:val="20"/>
                <w:szCs w:val="20"/>
              </w:rPr>
            </w:pPr>
            <w:r w:rsidRPr="00A063D6">
              <w:rPr>
                <w:rFonts w:asciiTheme="majorHAnsi" w:hAnsiTheme="majorHAnsi" w:cstheme="majorHAnsi"/>
                <w:sz w:val="20"/>
                <w:szCs w:val="20"/>
              </w:rPr>
              <w:t xml:space="preserve">E. </w:t>
            </w:r>
            <w:r w:rsidR="00F4244C">
              <w:rPr>
                <w:rFonts w:asciiTheme="majorHAnsi" w:hAnsiTheme="majorHAnsi" w:cstheme="majorHAnsi"/>
                <w:sz w:val="20"/>
                <w:szCs w:val="20"/>
              </w:rPr>
              <w:t>Postupanje s</w:t>
            </w:r>
            <w:r w:rsidRPr="00A063D6">
              <w:rPr>
                <w:rFonts w:asciiTheme="majorHAnsi" w:hAnsiTheme="majorHAnsi" w:cstheme="majorHAnsi"/>
                <w:sz w:val="20"/>
                <w:szCs w:val="20"/>
              </w:rPr>
              <w:t xml:space="preserve"> otpadom</w:t>
            </w:r>
          </w:p>
          <w:p w14:paraId="50499947" w14:textId="4B05003B" w:rsidR="00F4244C" w:rsidRPr="00F6106D" w:rsidRDefault="00A063D6" w:rsidP="00F6106D">
            <w:pPr>
              <w:pStyle w:val="Default"/>
              <w:numPr>
                <w:ilvl w:val="0"/>
                <w:numId w:val="5"/>
              </w:numPr>
              <w:spacing w:before="40" w:after="60"/>
              <w:ind w:left="315" w:hanging="142"/>
              <w:contextualSpacing/>
              <w:rPr>
                <w:rFonts w:asciiTheme="majorHAnsi" w:hAnsiTheme="majorHAnsi" w:cstheme="majorHAnsi"/>
                <w:color w:val="auto"/>
                <w:kern w:val="2"/>
                <w:sz w:val="20"/>
                <w:szCs w:val="20"/>
              </w:rPr>
            </w:pPr>
            <w:r w:rsidRPr="00A063D6">
              <w:rPr>
                <w:rFonts w:asciiTheme="majorHAnsi" w:hAnsiTheme="majorHAnsi" w:cstheme="majorHAnsi"/>
                <w:color w:val="auto"/>
                <w:kern w:val="2"/>
                <w:sz w:val="20"/>
                <w:szCs w:val="20"/>
              </w:rPr>
              <w:t>Stvaranje otpada</w:t>
            </w:r>
            <w:r w:rsidR="00F4244C">
              <w:rPr>
                <w:rFonts w:asciiTheme="majorHAnsi" w:hAnsiTheme="majorHAnsi" w:cstheme="majorHAnsi"/>
                <w:color w:val="auto"/>
                <w:kern w:val="2"/>
                <w:sz w:val="20"/>
                <w:szCs w:val="20"/>
              </w:rPr>
              <w:t xml:space="preserve"> </w:t>
            </w:r>
            <w:r w:rsidR="00F4244C" w:rsidRPr="00F4244C">
              <w:rPr>
                <w:rFonts w:asciiTheme="majorHAnsi" w:hAnsiTheme="majorHAnsi" w:cstheme="majorHAnsi"/>
                <w:color w:val="auto"/>
                <w:kern w:val="2"/>
                <w:sz w:val="20"/>
                <w:szCs w:val="20"/>
              </w:rPr>
              <w:t>građevnog i drugog otpada</w:t>
            </w:r>
          </w:p>
        </w:tc>
        <w:tc>
          <w:tcPr>
            <w:tcW w:w="1560" w:type="dxa"/>
            <w:vAlign w:val="center"/>
          </w:tcPr>
          <w:p w14:paraId="328A2777" w14:textId="1334BA25" w:rsidR="00F221F0" w:rsidRPr="00662DF7" w:rsidRDefault="00A063D6" w:rsidP="00F221F0">
            <w:pPr>
              <w:pStyle w:val="Default"/>
              <w:jc w:val="center"/>
              <w:rPr>
                <w:rFonts w:asciiTheme="majorHAnsi" w:hAnsiTheme="majorHAnsi" w:cstheme="majorHAnsi"/>
                <w:sz w:val="20"/>
                <w:szCs w:val="20"/>
              </w:rPr>
            </w:pPr>
            <w:r w:rsidRPr="00662DF7">
              <w:rPr>
                <w:rFonts w:asciiTheme="majorHAnsi" w:hAnsiTheme="majorHAnsi" w:cstheme="majorHAnsi"/>
                <w:sz w:val="20"/>
                <w:szCs w:val="20"/>
              </w:rPr>
              <w:t xml:space="preserve">[ ] </w:t>
            </w:r>
            <w:r>
              <w:rPr>
                <w:rFonts w:asciiTheme="majorHAnsi" w:hAnsiTheme="majorHAnsi" w:cstheme="majorHAnsi"/>
                <w:sz w:val="20"/>
                <w:szCs w:val="20"/>
              </w:rPr>
              <w:t>Da</w:t>
            </w:r>
            <w:r w:rsidRPr="00662DF7">
              <w:rPr>
                <w:rFonts w:asciiTheme="majorHAnsi" w:hAnsiTheme="majorHAnsi" w:cstheme="majorHAnsi"/>
                <w:sz w:val="20"/>
                <w:szCs w:val="20"/>
              </w:rPr>
              <w:t xml:space="preserve"> [ ] N</w:t>
            </w:r>
            <w:r>
              <w:rPr>
                <w:rFonts w:asciiTheme="majorHAnsi" w:hAnsiTheme="majorHAnsi" w:cstheme="majorHAnsi"/>
                <w:sz w:val="20"/>
                <w:szCs w:val="20"/>
              </w:rPr>
              <w:t>e</w:t>
            </w:r>
          </w:p>
        </w:tc>
        <w:tc>
          <w:tcPr>
            <w:tcW w:w="2693" w:type="dxa"/>
            <w:vAlign w:val="center"/>
          </w:tcPr>
          <w:p w14:paraId="7918BE91" w14:textId="07528776" w:rsidR="00F221F0" w:rsidRPr="00662DF7" w:rsidRDefault="00A063D6" w:rsidP="00F4244C">
            <w:pPr>
              <w:pStyle w:val="Default"/>
              <w:rPr>
                <w:rFonts w:asciiTheme="majorHAnsi" w:hAnsiTheme="majorHAnsi" w:cstheme="majorHAnsi"/>
                <w:sz w:val="20"/>
                <w:szCs w:val="20"/>
              </w:rPr>
            </w:pPr>
            <w:r>
              <w:rPr>
                <w:rFonts w:asciiTheme="majorHAnsi" w:hAnsiTheme="majorHAnsi" w:cstheme="majorHAnsi"/>
                <w:sz w:val="20"/>
                <w:szCs w:val="20"/>
              </w:rPr>
              <w:t>Ako</w:t>
            </w:r>
            <w:r w:rsidRPr="00662DF7">
              <w:rPr>
                <w:rFonts w:asciiTheme="majorHAnsi" w:hAnsiTheme="majorHAnsi" w:cstheme="majorHAnsi"/>
                <w:sz w:val="20"/>
                <w:szCs w:val="20"/>
              </w:rPr>
              <w:t xml:space="preserve"> “</w:t>
            </w:r>
            <w:r>
              <w:rPr>
                <w:rFonts w:asciiTheme="majorHAnsi" w:hAnsiTheme="majorHAnsi" w:cstheme="majorHAnsi"/>
                <w:sz w:val="20"/>
                <w:szCs w:val="20"/>
              </w:rPr>
              <w:t>Da</w:t>
            </w:r>
            <w:r w:rsidRPr="00662DF7">
              <w:rPr>
                <w:rFonts w:asciiTheme="majorHAnsi" w:hAnsiTheme="majorHAnsi" w:cstheme="majorHAnsi"/>
                <w:sz w:val="20"/>
                <w:szCs w:val="20"/>
              </w:rPr>
              <w:t xml:space="preserve">”, </w:t>
            </w:r>
            <w:r>
              <w:rPr>
                <w:rFonts w:asciiTheme="majorHAnsi" w:hAnsiTheme="majorHAnsi" w:cstheme="majorHAnsi"/>
                <w:sz w:val="20"/>
                <w:szCs w:val="20"/>
              </w:rPr>
              <w:t>Poglavlje E</w:t>
            </w:r>
            <w:r w:rsidR="00F4244C">
              <w:rPr>
                <w:rFonts w:asciiTheme="majorHAnsi" w:hAnsiTheme="majorHAnsi" w:cstheme="majorHAnsi"/>
                <w:sz w:val="20"/>
                <w:szCs w:val="20"/>
              </w:rPr>
              <w:t xml:space="preserve"> u nastavku</w:t>
            </w:r>
          </w:p>
        </w:tc>
      </w:tr>
      <w:tr w:rsidR="00F221F0" w:rsidRPr="00662DF7" w14:paraId="67AD328E" w14:textId="77777777" w:rsidTr="000C5DB2">
        <w:tc>
          <w:tcPr>
            <w:tcW w:w="1701" w:type="dxa"/>
            <w:vMerge/>
          </w:tcPr>
          <w:p w14:paraId="39D34135" w14:textId="77777777" w:rsidR="00F221F0" w:rsidRPr="00662DF7" w:rsidRDefault="00F221F0" w:rsidP="00F221F0">
            <w:pPr>
              <w:rPr>
                <w:rFonts w:asciiTheme="majorHAnsi" w:hAnsiTheme="majorHAnsi" w:cstheme="majorHAnsi"/>
                <w:sz w:val="20"/>
                <w:szCs w:val="20"/>
              </w:rPr>
            </w:pPr>
          </w:p>
        </w:tc>
        <w:tc>
          <w:tcPr>
            <w:tcW w:w="8505" w:type="dxa"/>
          </w:tcPr>
          <w:p w14:paraId="63FBF1C5" w14:textId="0D233B46" w:rsidR="00F4244C" w:rsidRPr="00F4244C" w:rsidRDefault="00F4244C" w:rsidP="00F4244C">
            <w:pPr>
              <w:pStyle w:val="HTMLunaprijedoblikovano"/>
              <w:rPr>
                <w:rFonts w:asciiTheme="majorHAnsi" w:eastAsiaTheme="minorHAnsi" w:hAnsiTheme="majorHAnsi" w:cstheme="majorHAnsi"/>
                <w:color w:val="000000"/>
                <w:lang w:eastAsia="en-US"/>
                <w14:ligatures w14:val="standardContextual"/>
              </w:rPr>
            </w:pPr>
            <w:r w:rsidRPr="00F4244C">
              <w:rPr>
                <w:rFonts w:asciiTheme="majorHAnsi" w:eastAsiaTheme="minorHAnsi" w:hAnsiTheme="majorHAnsi" w:cstheme="majorHAnsi"/>
                <w:color w:val="000000"/>
                <w:lang w:eastAsia="en-US"/>
                <w14:ligatures w14:val="standardContextual"/>
              </w:rPr>
              <w:t xml:space="preserve">F. </w:t>
            </w:r>
            <w:r>
              <w:rPr>
                <w:rFonts w:asciiTheme="majorHAnsi" w:eastAsiaTheme="minorHAnsi" w:hAnsiTheme="majorHAnsi" w:cstheme="majorHAnsi"/>
                <w:color w:val="000000"/>
                <w:lang w:eastAsia="en-US"/>
                <w14:ligatures w14:val="standardContextual"/>
              </w:rPr>
              <w:t xml:space="preserve">Ometanje prometa te sigurnost </w:t>
            </w:r>
            <w:r w:rsidRPr="00F4244C">
              <w:rPr>
                <w:rFonts w:asciiTheme="majorHAnsi" w:eastAsiaTheme="minorHAnsi" w:hAnsiTheme="majorHAnsi" w:cstheme="majorHAnsi"/>
                <w:color w:val="000000"/>
                <w:lang w:eastAsia="en-US"/>
                <w14:ligatures w14:val="standardContextual"/>
              </w:rPr>
              <w:t>prometa</w:t>
            </w:r>
            <w:r>
              <w:rPr>
                <w:rFonts w:asciiTheme="majorHAnsi" w:eastAsiaTheme="minorHAnsi" w:hAnsiTheme="majorHAnsi" w:cstheme="majorHAnsi"/>
                <w:color w:val="000000"/>
                <w:lang w:eastAsia="en-US"/>
                <w14:ligatures w14:val="standardContextual"/>
              </w:rPr>
              <w:t xml:space="preserve"> i pješaka</w:t>
            </w:r>
          </w:p>
          <w:p w14:paraId="36929D80" w14:textId="1CC63302" w:rsidR="007D4A68" w:rsidRDefault="007D4A68" w:rsidP="00F4244C">
            <w:pPr>
              <w:pStyle w:val="Default"/>
              <w:numPr>
                <w:ilvl w:val="0"/>
                <w:numId w:val="5"/>
              </w:numPr>
              <w:spacing w:before="40" w:after="60"/>
              <w:ind w:left="315" w:hanging="142"/>
              <w:contextualSpacing/>
              <w:rPr>
                <w:rFonts w:asciiTheme="majorHAnsi" w:hAnsiTheme="majorHAnsi" w:cstheme="majorHAnsi"/>
                <w:sz w:val="20"/>
                <w:szCs w:val="20"/>
              </w:rPr>
            </w:pPr>
            <w:r w:rsidRPr="007D4A68">
              <w:rPr>
                <w:rFonts w:asciiTheme="majorHAnsi" w:hAnsiTheme="majorHAnsi" w:cstheme="majorHAnsi"/>
                <w:sz w:val="20"/>
                <w:szCs w:val="20"/>
              </w:rPr>
              <w:t>Ometanje prometa zbog korištenja prometnica za prijevoz materijala</w:t>
            </w:r>
          </w:p>
          <w:p w14:paraId="53770A13" w14:textId="48F9E9FE" w:rsidR="00F4244C" w:rsidRPr="00F4244C" w:rsidRDefault="00F4244C" w:rsidP="00F4244C">
            <w:pPr>
              <w:pStyle w:val="Default"/>
              <w:numPr>
                <w:ilvl w:val="0"/>
                <w:numId w:val="5"/>
              </w:numPr>
              <w:spacing w:before="40" w:after="60"/>
              <w:ind w:left="315" w:hanging="142"/>
              <w:contextualSpacing/>
              <w:rPr>
                <w:rFonts w:asciiTheme="majorHAnsi" w:hAnsiTheme="majorHAnsi" w:cstheme="majorHAnsi"/>
                <w:sz w:val="20"/>
                <w:szCs w:val="20"/>
              </w:rPr>
            </w:pPr>
            <w:r w:rsidRPr="00F4244C">
              <w:rPr>
                <w:rFonts w:asciiTheme="majorHAnsi" w:hAnsiTheme="majorHAnsi" w:cstheme="majorHAnsi"/>
                <w:sz w:val="20"/>
                <w:szCs w:val="20"/>
              </w:rPr>
              <w:t>Promet specifičan za lokaciju</w:t>
            </w:r>
          </w:p>
          <w:p w14:paraId="78797367" w14:textId="561052A8" w:rsidR="00F4244C" w:rsidRPr="00F4244C" w:rsidRDefault="00F4244C" w:rsidP="00F4244C">
            <w:pPr>
              <w:pStyle w:val="Default"/>
              <w:numPr>
                <w:ilvl w:val="0"/>
                <w:numId w:val="5"/>
              </w:numPr>
              <w:spacing w:before="40" w:after="60"/>
              <w:ind w:left="315" w:hanging="142"/>
              <w:contextualSpacing/>
              <w:rPr>
                <w:rFonts w:asciiTheme="majorHAnsi" w:hAnsiTheme="majorHAnsi" w:cstheme="majorHAnsi"/>
                <w:sz w:val="20"/>
                <w:szCs w:val="20"/>
              </w:rPr>
            </w:pPr>
            <w:r w:rsidRPr="00F4244C">
              <w:rPr>
                <w:rFonts w:asciiTheme="majorHAnsi" w:hAnsiTheme="majorHAnsi" w:cstheme="majorHAnsi"/>
                <w:sz w:val="20"/>
                <w:szCs w:val="20"/>
              </w:rPr>
              <w:t>Objekt je u naseljenom mjestu</w:t>
            </w:r>
          </w:p>
        </w:tc>
        <w:tc>
          <w:tcPr>
            <w:tcW w:w="1560" w:type="dxa"/>
            <w:vAlign w:val="center"/>
          </w:tcPr>
          <w:p w14:paraId="664D3EDC" w14:textId="55D3478C" w:rsidR="00403D44" w:rsidRPr="00662DF7" w:rsidRDefault="00403D44" w:rsidP="00F221F0">
            <w:pPr>
              <w:pStyle w:val="Default"/>
              <w:jc w:val="center"/>
              <w:rPr>
                <w:rFonts w:asciiTheme="majorHAnsi" w:hAnsiTheme="majorHAnsi" w:cstheme="majorHAnsi"/>
                <w:sz w:val="20"/>
                <w:szCs w:val="20"/>
              </w:rPr>
            </w:pPr>
            <w:r w:rsidRPr="00403D44">
              <w:rPr>
                <w:rFonts w:asciiTheme="majorHAnsi" w:hAnsiTheme="majorHAnsi" w:cstheme="majorHAnsi"/>
                <w:sz w:val="20"/>
                <w:szCs w:val="20"/>
              </w:rPr>
              <w:t>[ ] Da [ ] Ne</w:t>
            </w:r>
          </w:p>
        </w:tc>
        <w:tc>
          <w:tcPr>
            <w:tcW w:w="2693" w:type="dxa"/>
            <w:vAlign w:val="center"/>
          </w:tcPr>
          <w:p w14:paraId="3C717548" w14:textId="5EF2B175" w:rsidR="00F221F0" w:rsidRPr="00662DF7" w:rsidRDefault="00F4244C" w:rsidP="00F4244C">
            <w:pPr>
              <w:pStyle w:val="Default"/>
              <w:rPr>
                <w:rFonts w:asciiTheme="majorHAnsi" w:hAnsiTheme="majorHAnsi" w:cstheme="majorHAnsi"/>
                <w:sz w:val="20"/>
                <w:szCs w:val="20"/>
              </w:rPr>
            </w:pPr>
            <w:r>
              <w:rPr>
                <w:rFonts w:asciiTheme="majorHAnsi" w:hAnsiTheme="majorHAnsi" w:cstheme="majorHAnsi"/>
                <w:sz w:val="20"/>
                <w:szCs w:val="20"/>
              </w:rPr>
              <w:t>Ako</w:t>
            </w:r>
            <w:r w:rsidRPr="00662DF7">
              <w:rPr>
                <w:rFonts w:asciiTheme="majorHAnsi" w:hAnsiTheme="majorHAnsi" w:cstheme="majorHAnsi"/>
                <w:sz w:val="20"/>
                <w:szCs w:val="20"/>
              </w:rPr>
              <w:t xml:space="preserve"> “</w:t>
            </w:r>
            <w:r>
              <w:rPr>
                <w:rFonts w:asciiTheme="majorHAnsi" w:hAnsiTheme="majorHAnsi" w:cstheme="majorHAnsi"/>
                <w:sz w:val="20"/>
                <w:szCs w:val="20"/>
              </w:rPr>
              <w:t>Da</w:t>
            </w:r>
            <w:r w:rsidRPr="00662DF7">
              <w:rPr>
                <w:rFonts w:asciiTheme="majorHAnsi" w:hAnsiTheme="majorHAnsi" w:cstheme="majorHAnsi"/>
                <w:sz w:val="20"/>
                <w:szCs w:val="20"/>
              </w:rPr>
              <w:t xml:space="preserve">”, </w:t>
            </w:r>
            <w:r>
              <w:rPr>
                <w:rFonts w:asciiTheme="majorHAnsi" w:hAnsiTheme="majorHAnsi" w:cstheme="majorHAnsi"/>
                <w:sz w:val="20"/>
                <w:szCs w:val="20"/>
              </w:rPr>
              <w:t xml:space="preserve">Poglavlje </w:t>
            </w:r>
            <w:r w:rsidRPr="00662DF7">
              <w:rPr>
                <w:rFonts w:asciiTheme="majorHAnsi" w:hAnsiTheme="majorHAnsi" w:cstheme="majorHAnsi"/>
                <w:sz w:val="20"/>
                <w:szCs w:val="20"/>
              </w:rPr>
              <w:t>A</w:t>
            </w:r>
            <w:r>
              <w:rPr>
                <w:rFonts w:asciiTheme="majorHAnsi" w:hAnsiTheme="majorHAnsi" w:cstheme="majorHAnsi"/>
                <w:sz w:val="20"/>
                <w:szCs w:val="20"/>
              </w:rPr>
              <w:t>,</w:t>
            </w:r>
            <w:r w:rsidRPr="00662DF7">
              <w:rPr>
                <w:rFonts w:asciiTheme="majorHAnsi" w:hAnsiTheme="majorHAnsi" w:cstheme="majorHAnsi"/>
                <w:sz w:val="20"/>
                <w:szCs w:val="20"/>
              </w:rPr>
              <w:t xml:space="preserve"> B </w:t>
            </w:r>
            <w:r>
              <w:rPr>
                <w:rFonts w:asciiTheme="majorHAnsi" w:hAnsiTheme="majorHAnsi" w:cstheme="majorHAnsi"/>
                <w:sz w:val="20"/>
                <w:szCs w:val="20"/>
              </w:rPr>
              <w:t>i</w:t>
            </w:r>
            <w:r w:rsidRPr="00662DF7">
              <w:rPr>
                <w:rFonts w:asciiTheme="majorHAnsi" w:hAnsiTheme="majorHAnsi" w:cstheme="majorHAnsi"/>
                <w:sz w:val="20"/>
                <w:szCs w:val="20"/>
              </w:rPr>
              <w:t xml:space="preserve"> F </w:t>
            </w:r>
            <w:r>
              <w:rPr>
                <w:rFonts w:asciiTheme="majorHAnsi" w:hAnsiTheme="majorHAnsi" w:cstheme="majorHAnsi"/>
                <w:sz w:val="20"/>
                <w:szCs w:val="20"/>
              </w:rPr>
              <w:t>u nastavku</w:t>
            </w:r>
          </w:p>
        </w:tc>
      </w:tr>
      <w:tr w:rsidR="00125772" w:rsidRPr="00662DF7" w14:paraId="351E25D3" w14:textId="77777777" w:rsidTr="007D4A68">
        <w:tc>
          <w:tcPr>
            <w:tcW w:w="2127" w:type="dxa"/>
            <w:vMerge/>
          </w:tcPr>
          <w:p w14:paraId="23D98F7A" w14:textId="77777777" w:rsidR="00125772" w:rsidRPr="00662DF7" w:rsidRDefault="00125772" w:rsidP="00125772">
            <w:pPr>
              <w:rPr>
                <w:rFonts w:asciiTheme="majorHAnsi" w:hAnsiTheme="majorHAnsi" w:cstheme="majorHAnsi"/>
                <w:sz w:val="20"/>
                <w:szCs w:val="20"/>
              </w:rPr>
            </w:pPr>
          </w:p>
        </w:tc>
        <w:tc>
          <w:tcPr>
            <w:tcW w:w="6378" w:type="dxa"/>
          </w:tcPr>
          <w:p w14:paraId="6C620F6D" w14:textId="35BE99AE" w:rsidR="00125772" w:rsidRPr="00F4244C" w:rsidRDefault="00D82DC7" w:rsidP="00125772">
            <w:pPr>
              <w:pStyle w:val="HTMLunaprijedoblikovano"/>
              <w:rPr>
                <w:rFonts w:asciiTheme="majorHAnsi" w:eastAsiaTheme="minorHAnsi" w:hAnsiTheme="majorHAnsi" w:cstheme="majorHAnsi"/>
                <w:color w:val="000000"/>
                <w:lang w:eastAsia="en-US"/>
                <w14:ligatures w14:val="standardContextual"/>
              </w:rPr>
            </w:pPr>
            <w:r>
              <w:rPr>
                <w:rFonts w:asciiTheme="majorHAnsi" w:eastAsiaTheme="minorHAnsi" w:hAnsiTheme="majorHAnsi" w:cstheme="majorHAnsi"/>
                <w:color w:val="000000"/>
                <w:lang w:eastAsia="en-US"/>
                <w14:ligatures w14:val="standardContextual"/>
              </w:rPr>
              <w:t xml:space="preserve"> G. </w:t>
            </w:r>
            <w:r w:rsidR="00511070">
              <w:rPr>
                <w:rFonts w:asciiTheme="majorHAnsi" w:eastAsiaTheme="minorHAnsi" w:hAnsiTheme="majorHAnsi" w:cstheme="majorHAnsi"/>
                <w:color w:val="000000"/>
                <w:lang w:eastAsia="en-US"/>
                <w14:ligatures w14:val="standardContextual"/>
              </w:rPr>
              <w:t>Kupnja i i</w:t>
            </w:r>
            <w:r>
              <w:rPr>
                <w:rFonts w:asciiTheme="majorHAnsi" w:eastAsiaTheme="minorHAnsi" w:hAnsiTheme="majorHAnsi" w:cstheme="majorHAnsi"/>
                <w:color w:val="000000"/>
                <w:lang w:eastAsia="en-US"/>
                <w14:ligatures w14:val="standardContextual"/>
              </w:rPr>
              <w:t>nstalacija opereme</w:t>
            </w:r>
          </w:p>
        </w:tc>
        <w:tc>
          <w:tcPr>
            <w:tcW w:w="1980" w:type="dxa"/>
            <w:vAlign w:val="center"/>
          </w:tcPr>
          <w:p w14:paraId="08F6B177" w14:textId="00DE1515" w:rsidR="00125772" w:rsidRPr="00662DF7" w:rsidRDefault="00632DD8" w:rsidP="00125772">
            <w:pPr>
              <w:pStyle w:val="Default"/>
              <w:jc w:val="center"/>
              <w:rPr>
                <w:rFonts w:asciiTheme="majorHAnsi" w:hAnsiTheme="majorHAnsi" w:cstheme="majorHAnsi"/>
                <w:sz w:val="20"/>
                <w:szCs w:val="20"/>
              </w:rPr>
            </w:pPr>
            <w:r w:rsidRPr="00403D44">
              <w:rPr>
                <w:rFonts w:asciiTheme="majorHAnsi" w:hAnsiTheme="majorHAnsi" w:cstheme="majorHAnsi"/>
                <w:sz w:val="20"/>
                <w:szCs w:val="20"/>
              </w:rPr>
              <w:t>[ ] Da [ ] Ne</w:t>
            </w:r>
          </w:p>
        </w:tc>
        <w:tc>
          <w:tcPr>
            <w:tcW w:w="3463" w:type="dxa"/>
            <w:vAlign w:val="center"/>
          </w:tcPr>
          <w:p w14:paraId="7B02CA77" w14:textId="013FF130" w:rsidR="00125772" w:rsidRDefault="003F42DE" w:rsidP="00125772">
            <w:pPr>
              <w:pStyle w:val="Default"/>
              <w:rPr>
                <w:rFonts w:asciiTheme="majorHAnsi" w:hAnsiTheme="majorHAnsi" w:cstheme="majorHAnsi"/>
                <w:sz w:val="20"/>
                <w:szCs w:val="20"/>
              </w:rPr>
            </w:pPr>
            <w:r>
              <w:rPr>
                <w:rFonts w:asciiTheme="majorHAnsi" w:hAnsiTheme="majorHAnsi" w:cstheme="majorHAnsi"/>
                <w:sz w:val="20"/>
                <w:szCs w:val="20"/>
              </w:rPr>
              <w:t xml:space="preserve"> Ako</w:t>
            </w:r>
            <w:r w:rsidRPr="00662DF7">
              <w:rPr>
                <w:rFonts w:asciiTheme="majorHAnsi" w:hAnsiTheme="majorHAnsi" w:cstheme="majorHAnsi"/>
                <w:sz w:val="20"/>
                <w:szCs w:val="20"/>
              </w:rPr>
              <w:t xml:space="preserve"> “</w:t>
            </w:r>
            <w:r>
              <w:rPr>
                <w:rFonts w:asciiTheme="majorHAnsi" w:hAnsiTheme="majorHAnsi" w:cstheme="majorHAnsi"/>
                <w:sz w:val="20"/>
                <w:szCs w:val="20"/>
              </w:rPr>
              <w:t>Da</w:t>
            </w:r>
            <w:r w:rsidRPr="00662DF7">
              <w:rPr>
                <w:rFonts w:asciiTheme="majorHAnsi" w:hAnsiTheme="majorHAnsi" w:cstheme="majorHAnsi"/>
                <w:sz w:val="20"/>
                <w:szCs w:val="20"/>
              </w:rPr>
              <w:t xml:space="preserve">”, </w:t>
            </w:r>
            <w:r>
              <w:rPr>
                <w:rFonts w:asciiTheme="majorHAnsi" w:hAnsiTheme="majorHAnsi" w:cstheme="majorHAnsi"/>
                <w:sz w:val="20"/>
                <w:szCs w:val="20"/>
              </w:rPr>
              <w:t xml:space="preserve">Poglavlje </w:t>
            </w:r>
            <w:r w:rsidRPr="00662DF7">
              <w:rPr>
                <w:rFonts w:asciiTheme="majorHAnsi" w:hAnsiTheme="majorHAnsi" w:cstheme="majorHAnsi"/>
                <w:sz w:val="20"/>
                <w:szCs w:val="20"/>
              </w:rPr>
              <w:t>A</w:t>
            </w:r>
            <w:r>
              <w:rPr>
                <w:rFonts w:asciiTheme="majorHAnsi" w:hAnsiTheme="majorHAnsi" w:cstheme="majorHAnsi"/>
                <w:sz w:val="20"/>
                <w:szCs w:val="20"/>
              </w:rPr>
              <w:t>,</w:t>
            </w:r>
            <w:r w:rsidRPr="00662DF7">
              <w:rPr>
                <w:rFonts w:asciiTheme="majorHAnsi" w:hAnsiTheme="majorHAnsi" w:cstheme="majorHAnsi"/>
                <w:sz w:val="20"/>
                <w:szCs w:val="20"/>
              </w:rPr>
              <w:t xml:space="preserve"> B</w:t>
            </w:r>
            <w:r>
              <w:rPr>
                <w:rFonts w:asciiTheme="majorHAnsi" w:hAnsiTheme="majorHAnsi" w:cstheme="majorHAnsi"/>
                <w:sz w:val="20"/>
                <w:szCs w:val="20"/>
              </w:rPr>
              <w:t>, C, E</w:t>
            </w:r>
            <w:r w:rsidRPr="00662DF7">
              <w:rPr>
                <w:rFonts w:asciiTheme="majorHAnsi" w:hAnsiTheme="majorHAnsi" w:cstheme="majorHAnsi"/>
                <w:sz w:val="20"/>
                <w:szCs w:val="20"/>
              </w:rPr>
              <w:t xml:space="preserve"> </w:t>
            </w:r>
            <w:r>
              <w:rPr>
                <w:rFonts w:asciiTheme="majorHAnsi" w:hAnsiTheme="majorHAnsi" w:cstheme="majorHAnsi"/>
                <w:sz w:val="20"/>
                <w:szCs w:val="20"/>
              </w:rPr>
              <w:t>i</w:t>
            </w:r>
            <w:r w:rsidRPr="00662DF7">
              <w:rPr>
                <w:rFonts w:asciiTheme="majorHAnsi" w:hAnsiTheme="majorHAnsi" w:cstheme="majorHAnsi"/>
                <w:sz w:val="20"/>
                <w:szCs w:val="20"/>
              </w:rPr>
              <w:t xml:space="preserve"> F </w:t>
            </w:r>
            <w:r>
              <w:rPr>
                <w:rFonts w:asciiTheme="majorHAnsi" w:hAnsiTheme="majorHAnsi" w:cstheme="majorHAnsi"/>
                <w:sz w:val="20"/>
                <w:szCs w:val="20"/>
              </w:rPr>
              <w:t>u nastavku</w:t>
            </w:r>
          </w:p>
        </w:tc>
      </w:tr>
    </w:tbl>
    <w:p w14:paraId="6B23FB94" w14:textId="51703F25" w:rsidR="00F4244C" w:rsidRDefault="00F4244C">
      <w:pPr>
        <w:rPr>
          <w:rFonts w:eastAsiaTheme="majorEastAsia" w:cstheme="minorHAnsi"/>
          <w:color w:val="2F5496" w:themeColor="accent1" w:themeShade="BF"/>
          <w:sz w:val="24"/>
          <w:szCs w:val="24"/>
        </w:rPr>
      </w:pPr>
    </w:p>
    <w:p w14:paraId="5A334AAD" w14:textId="1B4C9D25" w:rsidR="00177939" w:rsidRDefault="00177939">
      <w:pPr>
        <w:rPr>
          <w:rFonts w:eastAsiaTheme="majorEastAsia" w:cstheme="minorHAnsi"/>
          <w:color w:val="2F5496" w:themeColor="accent1" w:themeShade="BF"/>
          <w:sz w:val="24"/>
          <w:szCs w:val="24"/>
        </w:rPr>
      </w:pPr>
    </w:p>
    <w:p w14:paraId="65354EA9" w14:textId="77777777" w:rsidR="00177939" w:rsidRDefault="00177939">
      <w:pPr>
        <w:rPr>
          <w:rFonts w:eastAsiaTheme="majorEastAsia" w:cstheme="minorHAnsi"/>
          <w:color w:val="2F5496" w:themeColor="accent1" w:themeShade="BF"/>
          <w:sz w:val="24"/>
          <w:szCs w:val="24"/>
        </w:rPr>
      </w:pPr>
    </w:p>
    <w:p w14:paraId="1D3B92AD" w14:textId="45F376E4" w:rsidR="00DF239A" w:rsidRPr="00662DF7" w:rsidRDefault="00C6102A" w:rsidP="00DF239A">
      <w:pPr>
        <w:pStyle w:val="Naslov2"/>
        <w:spacing w:after="120"/>
        <w:rPr>
          <w:rFonts w:asciiTheme="minorHAnsi" w:hAnsiTheme="minorHAnsi" w:cstheme="minorHAnsi"/>
          <w:sz w:val="24"/>
          <w:szCs w:val="24"/>
        </w:rPr>
      </w:pPr>
      <w:bookmarkStart w:id="28" w:name="_Toc164924589"/>
      <w:r>
        <w:rPr>
          <w:rFonts w:asciiTheme="minorHAnsi" w:hAnsiTheme="minorHAnsi" w:cstheme="minorHAnsi"/>
          <w:sz w:val="24"/>
          <w:szCs w:val="24"/>
        </w:rPr>
        <w:t xml:space="preserve">2. DIO - </w:t>
      </w:r>
      <w:bookmarkStart w:id="29" w:name="_Toc161753347"/>
      <w:r w:rsidR="007D4A68" w:rsidRPr="007D4A68">
        <w:rPr>
          <w:rFonts w:asciiTheme="minorHAnsi" w:hAnsiTheme="minorHAnsi" w:cstheme="minorHAnsi"/>
          <w:sz w:val="24"/>
          <w:szCs w:val="24"/>
        </w:rPr>
        <w:t>Mjere ublažavanja mogućih utjecaja na okoliš i društvo</w:t>
      </w:r>
      <w:bookmarkEnd w:id="28"/>
      <w:bookmarkEnd w:id="29"/>
    </w:p>
    <w:tbl>
      <w:tblPr>
        <w:tblStyle w:val="Reetkatablice"/>
        <w:tblW w:w="0" w:type="auto"/>
        <w:tblLook w:val="04A0" w:firstRow="1" w:lastRow="0" w:firstColumn="1" w:lastColumn="0" w:noHBand="0" w:noVBand="1"/>
      </w:tblPr>
      <w:tblGrid>
        <w:gridCol w:w="3535"/>
        <w:gridCol w:w="10413"/>
      </w:tblGrid>
      <w:tr w:rsidR="009A4DC9" w:rsidRPr="009A4DC9" w14:paraId="5F78716B" w14:textId="77777777" w:rsidTr="009A4DC9">
        <w:trPr>
          <w:trHeight w:val="355"/>
        </w:trPr>
        <w:tc>
          <w:tcPr>
            <w:tcW w:w="3535" w:type="dxa"/>
            <w:shd w:val="clear" w:color="auto" w:fill="ACB9CA" w:themeFill="text2" w:themeFillTint="66"/>
            <w:vAlign w:val="center"/>
          </w:tcPr>
          <w:p w14:paraId="5A438F1A" w14:textId="105F76E0" w:rsidR="007D4A68" w:rsidRPr="009A4DC9" w:rsidRDefault="007D4A68" w:rsidP="003C713C">
            <w:pPr>
              <w:rPr>
                <w:rFonts w:asciiTheme="majorHAnsi" w:hAnsiTheme="majorHAnsi" w:cstheme="majorHAnsi"/>
                <w:sz w:val="20"/>
                <w:szCs w:val="20"/>
              </w:rPr>
            </w:pPr>
            <w:r w:rsidRPr="009A4DC9">
              <w:rPr>
                <w:rFonts w:asciiTheme="majorHAnsi" w:hAnsiTheme="majorHAnsi" w:cstheme="majorHAnsi"/>
                <w:b/>
                <w:bCs/>
                <w:sz w:val="20"/>
                <w:szCs w:val="20"/>
              </w:rPr>
              <w:t xml:space="preserve">POKAZATELJ </w:t>
            </w:r>
          </w:p>
        </w:tc>
        <w:tc>
          <w:tcPr>
            <w:tcW w:w="10413" w:type="dxa"/>
            <w:shd w:val="clear" w:color="auto" w:fill="ACB9CA" w:themeFill="text2" w:themeFillTint="66"/>
            <w:vAlign w:val="center"/>
          </w:tcPr>
          <w:p w14:paraId="6CD5C1CB" w14:textId="37CAE6D7" w:rsidR="007D4A68" w:rsidRPr="009A4DC9" w:rsidRDefault="007D4A68" w:rsidP="003C713C">
            <w:pPr>
              <w:rPr>
                <w:rFonts w:asciiTheme="majorHAnsi" w:hAnsiTheme="majorHAnsi" w:cstheme="majorHAnsi"/>
                <w:sz w:val="20"/>
                <w:szCs w:val="20"/>
              </w:rPr>
            </w:pPr>
            <w:r w:rsidRPr="009A4DC9">
              <w:rPr>
                <w:rFonts w:asciiTheme="majorHAnsi" w:hAnsiTheme="majorHAnsi" w:cstheme="majorHAnsi"/>
                <w:b/>
                <w:bCs/>
                <w:sz w:val="20"/>
                <w:szCs w:val="20"/>
              </w:rPr>
              <w:t>KONTROLNA LISTA MJERA SPRJEČAVANJA I UBLAŽAVANJA UTJECAJA</w:t>
            </w:r>
          </w:p>
        </w:tc>
      </w:tr>
      <w:tr w:rsidR="009A4DC9" w:rsidRPr="009A4DC9" w14:paraId="79FEBA4E" w14:textId="77777777" w:rsidTr="009A4DC9">
        <w:trPr>
          <w:trHeight w:val="445"/>
        </w:trPr>
        <w:tc>
          <w:tcPr>
            <w:tcW w:w="13948" w:type="dxa"/>
            <w:gridSpan w:val="2"/>
            <w:shd w:val="clear" w:color="auto" w:fill="E7E6E6" w:themeFill="background2"/>
            <w:vAlign w:val="center"/>
          </w:tcPr>
          <w:p w14:paraId="0DA47A91" w14:textId="333D5C10" w:rsidR="007D4A68" w:rsidRPr="009A4DC9" w:rsidRDefault="007D4A68" w:rsidP="007D4A68">
            <w:pPr>
              <w:pStyle w:val="Default"/>
              <w:jc w:val="center"/>
              <w:rPr>
                <w:rFonts w:asciiTheme="majorHAnsi" w:hAnsiTheme="majorHAnsi" w:cstheme="majorHAnsi"/>
                <w:b/>
                <w:bCs/>
                <w:color w:val="auto"/>
                <w:sz w:val="20"/>
                <w:szCs w:val="20"/>
              </w:rPr>
            </w:pPr>
            <w:r w:rsidRPr="009A4DC9">
              <w:rPr>
                <w:rFonts w:asciiTheme="majorHAnsi" w:hAnsiTheme="majorHAnsi" w:cstheme="majorHAnsi"/>
                <w:b/>
                <w:bCs/>
                <w:color w:val="auto"/>
                <w:sz w:val="20"/>
                <w:szCs w:val="20"/>
              </w:rPr>
              <w:t>A Opći uvjeti i upravljanje društvenim rizicima</w:t>
            </w:r>
          </w:p>
        </w:tc>
      </w:tr>
      <w:tr w:rsidR="009A4DC9" w:rsidRPr="009A4DC9" w14:paraId="52BA087F" w14:textId="77777777" w:rsidTr="009A4DC9">
        <w:trPr>
          <w:trHeight w:val="1462"/>
        </w:trPr>
        <w:tc>
          <w:tcPr>
            <w:tcW w:w="3535" w:type="dxa"/>
          </w:tcPr>
          <w:p w14:paraId="32BF5030" w14:textId="7B9BE604" w:rsidR="007D4A68" w:rsidRPr="009A4DC9" w:rsidRDefault="007D4A68" w:rsidP="007D4A68">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Organizacija gradilišta</w:t>
            </w:r>
            <w:r w:rsidR="00F1292F" w:rsidRPr="009A4DC9">
              <w:rPr>
                <w:rFonts w:asciiTheme="majorHAnsi" w:hAnsiTheme="majorHAnsi" w:cstheme="majorHAnsi"/>
                <w:color w:val="auto"/>
                <w:sz w:val="20"/>
                <w:szCs w:val="20"/>
              </w:rPr>
              <w:t>, dozvole i certifikati</w:t>
            </w:r>
            <w:r w:rsidRPr="009A4DC9">
              <w:rPr>
                <w:rFonts w:asciiTheme="majorHAnsi" w:hAnsiTheme="majorHAnsi" w:cstheme="majorHAnsi"/>
                <w:color w:val="auto"/>
                <w:sz w:val="20"/>
                <w:szCs w:val="20"/>
              </w:rPr>
              <w:t xml:space="preserve"> </w:t>
            </w:r>
          </w:p>
          <w:p w14:paraId="728578DE" w14:textId="23FEA78C" w:rsidR="007D4A68" w:rsidRPr="009A4DC9" w:rsidRDefault="007D4A68" w:rsidP="00F1292F">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E45E48" w:rsidRPr="009A4DC9">
              <w:rPr>
                <w:rFonts w:asciiTheme="majorHAnsi" w:hAnsiTheme="majorHAnsi" w:cstheme="majorHAnsi"/>
                <w:color w:val="auto"/>
                <w:sz w:val="20"/>
                <w:szCs w:val="20"/>
              </w:rPr>
              <w:t>PRIPREM</w:t>
            </w:r>
            <w:r w:rsidR="00EB2F04" w:rsidRPr="009A4DC9">
              <w:rPr>
                <w:rFonts w:asciiTheme="majorHAnsi" w:hAnsiTheme="majorHAnsi" w:cstheme="majorHAnsi"/>
                <w:color w:val="auto"/>
                <w:sz w:val="20"/>
                <w:szCs w:val="20"/>
              </w:rPr>
              <w:t>NA FAZA I TIJEKOM</w:t>
            </w:r>
            <w:r w:rsidRPr="009A4DC9">
              <w:rPr>
                <w:rFonts w:asciiTheme="majorHAnsi" w:hAnsiTheme="majorHAnsi" w:cstheme="majorHAnsi"/>
                <w:color w:val="auto"/>
                <w:sz w:val="20"/>
                <w:szCs w:val="20"/>
              </w:rPr>
              <w:t xml:space="preserve"> </w:t>
            </w:r>
            <w:r w:rsidR="007D2AC3" w:rsidRPr="009A4DC9">
              <w:rPr>
                <w:rFonts w:asciiTheme="majorHAnsi" w:hAnsiTheme="majorHAnsi" w:cstheme="majorHAnsi"/>
                <w:color w:val="auto"/>
                <w:sz w:val="20"/>
                <w:szCs w:val="20"/>
              </w:rPr>
              <w:t>RADOV</w:t>
            </w:r>
            <w:r w:rsidR="00EB2F04" w:rsidRPr="009A4DC9">
              <w:rPr>
                <w:rFonts w:asciiTheme="majorHAnsi" w:hAnsiTheme="majorHAnsi" w:cstheme="majorHAnsi"/>
                <w:color w:val="auto"/>
                <w:sz w:val="20"/>
                <w:szCs w:val="20"/>
              </w:rPr>
              <w:t>A</w:t>
            </w:r>
            <w:r w:rsidRPr="009A4DC9">
              <w:rPr>
                <w:rFonts w:asciiTheme="majorHAnsi" w:hAnsiTheme="majorHAnsi" w:cstheme="majorHAnsi"/>
                <w:color w:val="auto"/>
                <w:sz w:val="20"/>
                <w:szCs w:val="20"/>
              </w:rPr>
              <w:t>)</w:t>
            </w:r>
          </w:p>
        </w:tc>
        <w:tc>
          <w:tcPr>
            <w:tcW w:w="10413" w:type="dxa"/>
          </w:tcPr>
          <w:p w14:paraId="185268A4" w14:textId="7D871628" w:rsidR="00F1292F" w:rsidRPr="009A4DC9" w:rsidRDefault="00157A8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s</w:t>
            </w:r>
            <w:r w:rsidR="00F1292F" w:rsidRPr="009A4DC9">
              <w:rPr>
                <w:rFonts w:asciiTheme="majorHAnsi" w:hAnsiTheme="majorHAnsi" w:cstheme="majorHAnsi"/>
                <w:color w:val="auto"/>
                <w:sz w:val="20"/>
                <w:szCs w:val="20"/>
              </w:rPr>
              <w:t>ve potrebne dozvole su ishođene prije radova i čuvaju se na gradilištu (građevinska dozvola, vodopravni uvjeti / posebni uvjeti gradnje itd.).</w:t>
            </w:r>
          </w:p>
          <w:p w14:paraId="7C0B882C" w14:textId="0F179718" w:rsidR="00F1292F" w:rsidRPr="009A4DC9" w:rsidRDefault="00F1292F"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Državni inspektorat obaviješten je o nadolazećim aktivnostima, a kopija obavijesti dostupna je na gradilištu</w:t>
            </w:r>
          </w:p>
          <w:p w14:paraId="617407E7" w14:textId="170C2F4A" w:rsidR="00F1292F" w:rsidRPr="009A4DC9" w:rsidRDefault="00157A8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r</w:t>
            </w:r>
            <w:r w:rsidR="00F1292F" w:rsidRPr="009A4DC9">
              <w:rPr>
                <w:rFonts w:asciiTheme="majorHAnsi" w:hAnsiTheme="majorHAnsi" w:cstheme="majorHAnsi"/>
                <w:color w:val="auto"/>
                <w:sz w:val="20"/>
                <w:szCs w:val="20"/>
              </w:rPr>
              <w:t>adni plan građenja dostupan na gradilištu (u slučaju da radove na izgradnji izvode dva ili više izvođača),</w:t>
            </w:r>
          </w:p>
          <w:p w14:paraId="3B6015F0" w14:textId="497EECDE" w:rsidR="00F1292F" w:rsidRPr="009A4DC9" w:rsidRDefault="00157A8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 xml:space="preserve">određena </w:t>
            </w:r>
            <w:r w:rsidR="00F1292F" w:rsidRPr="009A4DC9">
              <w:rPr>
                <w:rFonts w:asciiTheme="majorHAnsi" w:hAnsiTheme="majorHAnsi" w:cstheme="majorHAnsi"/>
                <w:color w:val="auto"/>
                <w:sz w:val="20"/>
                <w:szCs w:val="20"/>
              </w:rPr>
              <w:t>osob</w:t>
            </w:r>
            <w:r w:rsidRPr="009A4DC9">
              <w:rPr>
                <w:rFonts w:asciiTheme="majorHAnsi" w:hAnsiTheme="majorHAnsi" w:cstheme="majorHAnsi"/>
                <w:color w:val="auto"/>
                <w:sz w:val="20"/>
                <w:szCs w:val="20"/>
              </w:rPr>
              <w:t>a</w:t>
            </w:r>
            <w:r w:rsidR="00F1292F" w:rsidRPr="009A4DC9">
              <w:rPr>
                <w:rFonts w:asciiTheme="majorHAnsi" w:hAnsiTheme="majorHAnsi" w:cstheme="majorHAnsi"/>
                <w:color w:val="auto"/>
                <w:sz w:val="20"/>
                <w:szCs w:val="20"/>
              </w:rPr>
              <w:t xml:space="preserve"> zadužen</w:t>
            </w:r>
            <w:r w:rsidRPr="009A4DC9">
              <w:rPr>
                <w:rFonts w:asciiTheme="majorHAnsi" w:hAnsiTheme="majorHAnsi" w:cstheme="majorHAnsi"/>
                <w:color w:val="auto"/>
                <w:sz w:val="20"/>
                <w:szCs w:val="20"/>
              </w:rPr>
              <w:t>a</w:t>
            </w:r>
            <w:r w:rsidR="00F1292F" w:rsidRPr="009A4DC9">
              <w:rPr>
                <w:rFonts w:asciiTheme="majorHAnsi" w:hAnsiTheme="majorHAnsi" w:cstheme="majorHAnsi"/>
                <w:color w:val="auto"/>
                <w:sz w:val="20"/>
                <w:szCs w:val="20"/>
              </w:rPr>
              <w:t xml:space="preserve"> za komunikaciju i zaprimanje zahtjeva/žalbi lokalnog stanovništva,</w:t>
            </w:r>
          </w:p>
          <w:p w14:paraId="70367D0A" w14:textId="2551E953" w:rsidR="00F1292F" w:rsidRPr="009A4DC9" w:rsidRDefault="00157A8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g</w:t>
            </w:r>
            <w:r w:rsidR="00F1292F" w:rsidRPr="009A4DC9">
              <w:rPr>
                <w:rFonts w:asciiTheme="majorHAnsi" w:hAnsiTheme="majorHAnsi" w:cstheme="majorHAnsi"/>
                <w:color w:val="auto"/>
                <w:sz w:val="20"/>
                <w:szCs w:val="20"/>
              </w:rPr>
              <w:t xml:space="preserve">rađevinski radovi noću su </w:t>
            </w:r>
            <w:r w:rsidR="008226FC" w:rsidRPr="009A4DC9">
              <w:rPr>
                <w:rFonts w:asciiTheme="majorHAnsi" w:hAnsiTheme="majorHAnsi" w:cstheme="majorHAnsi"/>
                <w:color w:val="auto"/>
                <w:sz w:val="20"/>
                <w:szCs w:val="20"/>
              </w:rPr>
              <w:t>ograničeni</w:t>
            </w:r>
            <w:r w:rsidR="00F1292F" w:rsidRPr="009A4DC9">
              <w:rPr>
                <w:rFonts w:asciiTheme="majorHAnsi" w:hAnsiTheme="majorHAnsi" w:cstheme="majorHAnsi"/>
                <w:color w:val="auto"/>
                <w:sz w:val="20"/>
                <w:szCs w:val="20"/>
              </w:rPr>
              <w:t>. Kada je potrebno, pažljivo rasporedi</w:t>
            </w:r>
            <w:r w:rsidRPr="009A4DC9">
              <w:rPr>
                <w:rFonts w:asciiTheme="majorHAnsi" w:hAnsiTheme="majorHAnsi" w:cstheme="majorHAnsi"/>
                <w:color w:val="auto"/>
                <w:sz w:val="20"/>
                <w:szCs w:val="20"/>
              </w:rPr>
              <w:t>ti</w:t>
            </w:r>
            <w:r w:rsidR="00F1292F" w:rsidRPr="009A4DC9">
              <w:rPr>
                <w:rFonts w:asciiTheme="majorHAnsi" w:hAnsiTheme="majorHAnsi" w:cstheme="majorHAnsi"/>
                <w:color w:val="auto"/>
                <w:sz w:val="20"/>
                <w:szCs w:val="20"/>
              </w:rPr>
              <w:t xml:space="preserve"> noćni rad i unaprijed obavijestit</w:t>
            </w:r>
            <w:r w:rsidRPr="009A4DC9">
              <w:rPr>
                <w:rFonts w:asciiTheme="majorHAnsi" w:hAnsiTheme="majorHAnsi" w:cstheme="majorHAnsi"/>
                <w:color w:val="auto"/>
                <w:sz w:val="20"/>
                <w:szCs w:val="20"/>
              </w:rPr>
              <w:t>i</w:t>
            </w:r>
            <w:r w:rsidR="00F1292F" w:rsidRPr="009A4DC9">
              <w:rPr>
                <w:rFonts w:asciiTheme="majorHAnsi" w:hAnsiTheme="majorHAnsi" w:cstheme="majorHAnsi"/>
                <w:color w:val="auto"/>
                <w:sz w:val="20"/>
                <w:szCs w:val="20"/>
              </w:rPr>
              <w:t xml:space="preserve"> pogođenu zajednicu,</w:t>
            </w:r>
          </w:p>
          <w:p w14:paraId="7567D533" w14:textId="5270E57A" w:rsidR="00F1292F" w:rsidRPr="009A4DC9" w:rsidRDefault="00157A8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sve</w:t>
            </w:r>
            <w:r w:rsidR="00F1292F" w:rsidRPr="009A4DC9">
              <w:rPr>
                <w:rFonts w:asciiTheme="majorHAnsi" w:hAnsiTheme="majorHAnsi" w:cstheme="majorHAnsi"/>
                <w:color w:val="auto"/>
                <w:sz w:val="20"/>
                <w:szCs w:val="20"/>
              </w:rPr>
              <w:t xml:space="preserve"> zakonski potrebne dozvole su ishođene i dostupne se na lokaciji,</w:t>
            </w:r>
          </w:p>
          <w:p w14:paraId="2B6B0D60" w14:textId="5020485E" w:rsidR="00F1292F" w:rsidRPr="009A4DC9" w:rsidRDefault="00F1292F"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Izvođač</w:t>
            </w:r>
            <w:r w:rsidR="00157A84" w:rsidRPr="009A4DC9">
              <w:rPr>
                <w:rFonts w:asciiTheme="majorHAnsi" w:hAnsiTheme="majorHAnsi" w:cstheme="majorHAnsi"/>
                <w:color w:val="auto"/>
                <w:sz w:val="20"/>
                <w:szCs w:val="20"/>
              </w:rPr>
              <w:t xml:space="preserve"> i </w:t>
            </w:r>
            <w:r w:rsidRPr="009A4DC9">
              <w:rPr>
                <w:rFonts w:asciiTheme="majorHAnsi" w:hAnsiTheme="majorHAnsi" w:cstheme="majorHAnsi"/>
                <w:color w:val="auto"/>
                <w:sz w:val="20"/>
                <w:szCs w:val="20"/>
              </w:rPr>
              <w:t>podizvođači imaju važeće dozvole za rad,</w:t>
            </w:r>
          </w:p>
          <w:p w14:paraId="44ECDB7D" w14:textId="01853032" w:rsidR="00F1292F" w:rsidRPr="009A4DC9" w:rsidRDefault="00157A8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s</w:t>
            </w:r>
            <w:r w:rsidR="00F1292F" w:rsidRPr="009A4DC9">
              <w:rPr>
                <w:rFonts w:asciiTheme="majorHAnsi" w:hAnsiTheme="majorHAnsi" w:cstheme="majorHAnsi"/>
                <w:color w:val="auto"/>
                <w:sz w:val="20"/>
                <w:szCs w:val="20"/>
              </w:rPr>
              <w:t>vi radovi izvode na siguran i discipliniran način kako bi se smanjili utjecaji na susjedne stanovnike i okoliš,</w:t>
            </w:r>
          </w:p>
          <w:p w14:paraId="2B94D407" w14:textId="6D968CCF" w:rsidR="00157A84" w:rsidRPr="009A4DC9" w:rsidRDefault="00EB2F0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s</w:t>
            </w:r>
            <w:r w:rsidR="00157A84" w:rsidRPr="009A4DC9">
              <w:rPr>
                <w:rFonts w:asciiTheme="majorHAnsi" w:hAnsiTheme="majorHAnsi" w:cstheme="majorHAnsi"/>
                <w:color w:val="auto"/>
                <w:sz w:val="20"/>
                <w:szCs w:val="20"/>
              </w:rPr>
              <w:t>trukturna sigurnost je potvrđena;</w:t>
            </w:r>
          </w:p>
          <w:p w14:paraId="078DCED4" w14:textId="43A4C634" w:rsidR="00F1292F" w:rsidRPr="009A4DC9" w:rsidRDefault="00EB2F0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o</w:t>
            </w:r>
            <w:r w:rsidR="00F1292F" w:rsidRPr="009A4DC9">
              <w:rPr>
                <w:rFonts w:asciiTheme="majorHAnsi" w:hAnsiTheme="majorHAnsi" w:cstheme="majorHAnsi"/>
                <w:color w:val="auto"/>
                <w:sz w:val="20"/>
                <w:szCs w:val="20"/>
              </w:rPr>
              <w:t>dgovarajući informativni i upozoravajući znakovi na gradilištima informiraju radnike o ključnim pravilima i propisima kojih se moraju pridržavati,</w:t>
            </w:r>
          </w:p>
          <w:p w14:paraId="3F4F0713" w14:textId="23549893" w:rsidR="006312B2" w:rsidRPr="009A4DC9" w:rsidRDefault="00EB2F04"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g</w:t>
            </w:r>
            <w:r w:rsidR="00F1292F" w:rsidRPr="009A4DC9">
              <w:rPr>
                <w:rFonts w:asciiTheme="majorHAnsi" w:hAnsiTheme="majorHAnsi" w:cstheme="majorHAnsi"/>
                <w:color w:val="auto"/>
                <w:sz w:val="20"/>
                <w:szCs w:val="20"/>
              </w:rPr>
              <w:t>radilište je ograđeno i označeno</w:t>
            </w:r>
            <w:r w:rsidR="006312B2" w:rsidRPr="009A4DC9">
              <w:rPr>
                <w:rFonts w:asciiTheme="majorHAnsi" w:hAnsiTheme="majorHAnsi" w:cstheme="majorHAnsi"/>
                <w:color w:val="auto"/>
                <w:sz w:val="20"/>
                <w:szCs w:val="20"/>
              </w:rPr>
              <w:t>,</w:t>
            </w:r>
          </w:p>
          <w:p w14:paraId="1ACBD406" w14:textId="182C49FE" w:rsidR="007B51E6" w:rsidRPr="009A4DC9" w:rsidRDefault="00997718"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z</w:t>
            </w:r>
            <w:r w:rsidR="00BA23FB" w:rsidRPr="009A4DC9">
              <w:rPr>
                <w:rFonts w:asciiTheme="majorHAnsi" w:hAnsiTheme="majorHAnsi" w:cstheme="majorHAnsi"/>
                <w:color w:val="auto"/>
                <w:sz w:val="20"/>
                <w:szCs w:val="20"/>
              </w:rPr>
              <w:t>grade izgra</w:t>
            </w:r>
            <w:r w:rsidRPr="009A4DC9">
              <w:rPr>
                <w:rFonts w:asciiTheme="majorHAnsi" w:hAnsiTheme="majorHAnsi" w:cstheme="majorHAnsi"/>
                <w:color w:val="auto"/>
                <w:sz w:val="20"/>
                <w:szCs w:val="20"/>
              </w:rPr>
              <w:t>đ</w:t>
            </w:r>
            <w:r w:rsidR="00BA23FB" w:rsidRPr="009A4DC9">
              <w:rPr>
                <w:rFonts w:asciiTheme="majorHAnsi" w:hAnsiTheme="majorHAnsi" w:cstheme="majorHAnsi"/>
                <w:color w:val="auto"/>
                <w:sz w:val="20"/>
                <w:szCs w:val="20"/>
              </w:rPr>
              <w:t xml:space="preserve">ene </w:t>
            </w:r>
            <w:r w:rsidR="004B6A72" w:rsidRPr="009A4DC9">
              <w:rPr>
                <w:rFonts w:asciiTheme="majorHAnsi" w:hAnsiTheme="majorHAnsi" w:cstheme="majorHAnsi"/>
                <w:color w:val="auto"/>
                <w:sz w:val="20"/>
                <w:szCs w:val="20"/>
              </w:rPr>
              <w:t>prema gra</w:t>
            </w:r>
            <w:r w:rsidRPr="009A4DC9">
              <w:rPr>
                <w:rFonts w:asciiTheme="majorHAnsi" w:hAnsiTheme="majorHAnsi" w:cstheme="majorHAnsi"/>
                <w:color w:val="auto"/>
                <w:sz w:val="20"/>
                <w:szCs w:val="20"/>
              </w:rPr>
              <w:t>đ</w:t>
            </w:r>
            <w:r w:rsidR="004B6A72" w:rsidRPr="009A4DC9">
              <w:rPr>
                <w:rFonts w:asciiTheme="majorHAnsi" w:hAnsiTheme="majorHAnsi" w:cstheme="majorHAnsi"/>
                <w:color w:val="auto"/>
                <w:sz w:val="20"/>
                <w:szCs w:val="20"/>
              </w:rPr>
              <w:t>evinsko</w:t>
            </w:r>
            <w:r w:rsidRPr="009A4DC9">
              <w:rPr>
                <w:rFonts w:asciiTheme="majorHAnsi" w:hAnsiTheme="majorHAnsi" w:cstheme="majorHAnsi"/>
                <w:color w:val="auto"/>
                <w:sz w:val="20"/>
                <w:szCs w:val="20"/>
              </w:rPr>
              <w:t>j</w:t>
            </w:r>
            <w:r w:rsidR="004B6A72" w:rsidRPr="009A4DC9">
              <w:rPr>
                <w:rFonts w:asciiTheme="majorHAnsi" w:hAnsiTheme="majorHAnsi" w:cstheme="majorHAnsi"/>
                <w:color w:val="auto"/>
                <w:sz w:val="20"/>
                <w:szCs w:val="20"/>
              </w:rPr>
              <w:t xml:space="preserve"> dozvoli i projektu ko</w:t>
            </w:r>
            <w:r w:rsidR="005811C2" w:rsidRPr="009A4DC9">
              <w:rPr>
                <w:rFonts w:asciiTheme="majorHAnsi" w:hAnsiTheme="majorHAnsi" w:cstheme="majorHAnsi"/>
                <w:color w:val="auto"/>
                <w:sz w:val="20"/>
                <w:szCs w:val="20"/>
              </w:rPr>
              <w:t>j</w:t>
            </w:r>
            <w:r w:rsidR="004B6A72" w:rsidRPr="009A4DC9">
              <w:rPr>
                <w:rFonts w:asciiTheme="majorHAnsi" w:hAnsiTheme="majorHAnsi" w:cstheme="majorHAnsi"/>
                <w:color w:val="auto"/>
                <w:sz w:val="20"/>
                <w:szCs w:val="20"/>
              </w:rPr>
              <w:t>i datira prije</w:t>
            </w:r>
            <w:r w:rsidR="00BA23FB" w:rsidRPr="009A4DC9">
              <w:rPr>
                <w:rFonts w:asciiTheme="majorHAnsi" w:hAnsiTheme="majorHAnsi" w:cstheme="majorHAnsi"/>
                <w:color w:val="auto"/>
                <w:sz w:val="20"/>
                <w:szCs w:val="20"/>
              </w:rPr>
              <w:t xml:space="preserve"> 1968. godine te one za koje zakon ne predvi</w:t>
            </w:r>
            <w:r w:rsidRPr="009A4DC9">
              <w:rPr>
                <w:rFonts w:asciiTheme="majorHAnsi" w:hAnsiTheme="majorHAnsi" w:cstheme="majorHAnsi"/>
                <w:color w:val="auto"/>
                <w:sz w:val="20"/>
                <w:szCs w:val="20"/>
              </w:rPr>
              <w:t>đ</w:t>
            </w:r>
            <w:r w:rsidR="00BA23FB" w:rsidRPr="009A4DC9">
              <w:rPr>
                <w:rFonts w:asciiTheme="majorHAnsi" w:hAnsiTheme="majorHAnsi" w:cstheme="majorHAnsi"/>
                <w:color w:val="auto"/>
                <w:sz w:val="20"/>
                <w:szCs w:val="20"/>
              </w:rPr>
              <w:t xml:space="preserve">a izdavanje uporabne dozvole </w:t>
            </w:r>
            <w:r w:rsidR="00585371" w:rsidRPr="009A4DC9">
              <w:rPr>
                <w:rFonts w:asciiTheme="majorHAnsi" w:hAnsiTheme="majorHAnsi" w:cstheme="majorHAnsi"/>
                <w:color w:val="auto"/>
                <w:sz w:val="20"/>
                <w:szCs w:val="20"/>
              </w:rPr>
              <w:t xml:space="preserve">treba </w:t>
            </w:r>
            <w:r w:rsidR="00BA23FB" w:rsidRPr="009A4DC9">
              <w:rPr>
                <w:rFonts w:asciiTheme="majorHAnsi" w:hAnsiTheme="majorHAnsi" w:cstheme="majorHAnsi"/>
                <w:color w:val="auto"/>
                <w:sz w:val="20"/>
                <w:szCs w:val="20"/>
              </w:rPr>
              <w:t xml:space="preserve">pregledat </w:t>
            </w:r>
            <w:r w:rsidRPr="009A4DC9">
              <w:rPr>
                <w:rFonts w:asciiTheme="majorHAnsi" w:hAnsiTheme="majorHAnsi" w:cstheme="majorHAnsi"/>
                <w:color w:val="auto"/>
                <w:sz w:val="20"/>
                <w:szCs w:val="20"/>
              </w:rPr>
              <w:t>ovlašteni</w:t>
            </w:r>
            <w:r w:rsidR="00BA23FB" w:rsidRPr="009A4DC9">
              <w:rPr>
                <w:rFonts w:asciiTheme="majorHAnsi" w:hAnsiTheme="majorHAnsi" w:cstheme="majorHAnsi"/>
                <w:color w:val="auto"/>
                <w:sz w:val="20"/>
                <w:szCs w:val="20"/>
              </w:rPr>
              <w:t xml:space="preserve"> </w:t>
            </w:r>
            <w:r w:rsidRPr="009A4DC9">
              <w:rPr>
                <w:rFonts w:asciiTheme="majorHAnsi" w:hAnsiTheme="majorHAnsi" w:cstheme="majorHAnsi"/>
                <w:color w:val="auto"/>
                <w:sz w:val="20"/>
                <w:szCs w:val="20"/>
              </w:rPr>
              <w:t>inženjer</w:t>
            </w:r>
            <w:r w:rsidR="00BA23FB" w:rsidRPr="009A4DC9">
              <w:rPr>
                <w:rFonts w:asciiTheme="majorHAnsi" w:hAnsiTheme="majorHAnsi" w:cstheme="majorHAnsi"/>
                <w:color w:val="auto"/>
                <w:sz w:val="20"/>
                <w:szCs w:val="20"/>
              </w:rPr>
              <w:t xml:space="preserve"> </w:t>
            </w:r>
            <w:r w:rsidRPr="009A4DC9">
              <w:rPr>
                <w:rFonts w:asciiTheme="majorHAnsi" w:hAnsiTheme="majorHAnsi" w:cstheme="majorHAnsi"/>
                <w:color w:val="auto"/>
                <w:sz w:val="20"/>
                <w:szCs w:val="20"/>
              </w:rPr>
              <w:t>zaštite</w:t>
            </w:r>
            <w:r w:rsidR="00BA23FB" w:rsidRPr="009A4DC9">
              <w:rPr>
                <w:rFonts w:asciiTheme="majorHAnsi" w:hAnsiTheme="majorHAnsi" w:cstheme="majorHAnsi"/>
                <w:color w:val="auto"/>
                <w:sz w:val="20"/>
                <w:szCs w:val="20"/>
              </w:rPr>
              <w:t xml:space="preserve"> od </w:t>
            </w:r>
            <w:r w:rsidRPr="009A4DC9">
              <w:rPr>
                <w:rFonts w:asciiTheme="majorHAnsi" w:hAnsiTheme="majorHAnsi" w:cstheme="majorHAnsi"/>
                <w:color w:val="auto"/>
                <w:sz w:val="20"/>
                <w:szCs w:val="20"/>
              </w:rPr>
              <w:t>požara</w:t>
            </w:r>
            <w:r w:rsidR="00BA23FB" w:rsidRPr="009A4DC9">
              <w:rPr>
                <w:rFonts w:asciiTheme="majorHAnsi" w:hAnsiTheme="majorHAnsi" w:cstheme="majorHAnsi"/>
                <w:color w:val="auto"/>
                <w:sz w:val="20"/>
                <w:szCs w:val="20"/>
              </w:rPr>
              <w:t xml:space="preserve"> te gra</w:t>
            </w:r>
            <w:r w:rsidRPr="009A4DC9">
              <w:rPr>
                <w:rFonts w:asciiTheme="majorHAnsi" w:hAnsiTheme="majorHAnsi" w:cstheme="majorHAnsi"/>
                <w:color w:val="auto"/>
                <w:sz w:val="20"/>
                <w:szCs w:val="20"/>
              </w:rPr>
              <w:t>đ</w:t>
            </w:r>
            <w:r w:rsidR="00BA23FB" w:rsidRPr="009A4DC9">
              <w:rPr>
                <w:rFonts w:asciiTheme="majorHAnsi" w:hAnsiTheme="majorHAnsi" w:cstheme="majorHAnsi"/>
                <w:color w:val="auto"/>
                <w:sz w:val="20"/>
                <w:szCs w:val="20"/>
              </w:rPr>
              <w:t xml:space="preserve">evinski </w:t>
            </w:r>
            <w:r w:rsidRPr="009A4DC9">
              <w:rPr>
                <w:rFonts w:asciiTheme="majorHAnsi" w:hAnsiTheme="majorHAnsi" w:cstheme="majorHAnsi"/>
                <w:color w:val="auto"/>
                <w:sz w:val="20"/>
                <w:szCs w:val="20"/>
              </w:rPr>
              <w:t>inženjer</w:t>
            </w:r>
            <w:r w:rsidR="00BA23FB" w:rsidRPr="009A4DC9">
              <w:rPr>
                <w:rFonts w:asciiTheme="majorHAnsi" w:hAnsiTheme="majorHAnsi" w:cstheme="majorHAnsi"/>
                <w:color w:val="auto"/>
                <w:sz w:val="20"/>
                <w:szCs w:val="20"/>
              </w:rPr>
              <w:t xml:space="preserve"> (</w:t>
            </w:r>
            <w:r w:rsidRPr="009A4DC9">
              <w:rPr>
                <w:rFonts w:asciiTheme="majorHAnsi" w:hAnsiTheme="majorHAnsi" w:cstheme="majorHAnsi"/>
                <w:color w:val="auto"/>
                <w:sz w:val="20"/>
                <w:szCs w:val="20"/>
              </w:rPr>
              <w:t>statičar</w:t>
            </w:r>
            <w:r w:rsidR="00BA23FB" w:rsidRPr="009A4DC9">
              <w:rPr>
                <w:rFonts w:asciiTheme="majorHAnsi" w:hAnsiTheme="majorHAnsi" w:cstheme="majorHAnsi"/>
                <w:color w:val="auto"/>
                <w:sz w:val="20"/>
                <w:szCs w:val="20"/>
              </w:rPr>
              <w:t xml:space="preserve">). Pozitivan nalaz bit </w:t>
            </w:r>
            <w:r w:rsidRPr="009A4DC9">
              <w:rPr>
                <w:rFonts w:asciiTheme="majorHAnsi" w:hAnsiTheme="majorHAnsi" w:cstheme="majorHAnsi"/>
                <w:color w:val="auto"/>
                <w:sz w:val="20"/>
                <w:szCs w:val="20"/>
              </w:rPr>
              <w:t>će</w:t>
            </w:r>
            <w:r w:rsidR="00BA23FB" w:rsidRPr="009A4DC9">
              <w:rPr>
                <w:rFonts w:asciiTheme="majorHAnsi" w:hAnsiTheme="majorHAnsi" w:cstheme="majorHAnsi"/>
                <w:color w:val="auto"/>
                <w:sz w:val="20"/>
                <w:szCs w:val="20"/>
              </w:rPr>
              <w:t xml:space="preserve"> uvjet za financiranje</w:t>
            </w:r>
            <w:r w:rsidRPr="009A4DC9">
              <w:rPr>
                <w:rFonts w:asciiTheme="majorHAnsi" w:hAnsiTheme="majorHAnsi" w:cstheme="majorHAnsi"/>
                <w:color w:val="auto"/>
                <w:sz w:val="20"/>
                <w:szCs w:val="20"/>
              </w:rPr>
              <w:t>,</w:t>
            </w:r>
          </w:p>
          <w:p w14:paraId="41A89770" w14:textId="74EAB7D4" w:rsidR="000A2AA9" w:rsidRPr="009A4DC9" w:rsidRDefault="00997718"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p</w:t>
            </w:r>
            <w:r w:rsidR="00676649" w:rsidRPr="009A4DC9">
              <w:rPr>
                <w:rFonts w:asciiTheme="majorHAnsi" w:hAnsiTheme="majorHAnsi" w:cstheme="majorHAnsi"/>
                <w:color w:val="auto"/>
                <w:sz w:val="20"/>
                <w:szCs w:val="20"/>
              </w:rPr>
              <w:t xml:space="preserve">lan evakuacije za </w:t>
            </w:r>
            <w:r w:rsidRPr="009A4DC9">
              <w:rPr>
                <w:rFonts w:asciiTheme="majorHAnsi" w:hAnsiTheme="majorHAnsi" w:cstheme="majorHAnsi"/>
                <w:color w:val="auto"/>
                <w:sz w:val="20"/>
                <w:szCs w:val="20"/>
              </w:rPr>
              <w:t>školu</w:t>
            </w:r>
            <w:r w:rsidR="00676649" w:rsidRPr="009A4DC9">
              <w:rPr>
                <w:rFonts w:asciiTheme="majorHAnsi" w:hAnsiTheme="majorHAnsi" w:cstheme="majorHAnsi"/>
                <w:color w:val="auto"/>
                <w:sz w:val="20"/>
                <w:szCs w:val="20"/>
              </w:rPr>
              <w:t xml:space="preserve"> mora biti izra</w:t>
            </w:r>
            <w:r w:rsidRPr="009A4DC9">
              <w:rPr>
                <w:rFonts w:asciiTheme="majorHAnsi" w:hAnsiTheme="majorHAnsi" w:cstheme="majorHAnsi"/>
                <w:color w:val="auto"/>
                <w:sz w:val="20"/>
                <w:szCs w:val="20"/>
              </w:rPr>
              <w:t>đ</w:t>
            </w:r>
            <w:r w:rsidR="00676649" w:rsidRPr="009A4DC9">
              <w:rPr>
                <w:rFonts w:asciiTheme="majorHAnsi" w:hAnsiTheme="majorHAnsi" w:cstheme="majorHAnsi"/>
                <w:color w:val="auto"/>
                <w:sz w:val="20"/>
                <w:szCs w:val="20"/>
              </w:rPr>
              <w:t xml:space="preserve">en proje </w:t>
            </w:r>
            <w:r w:rsidRPr="009A4DC9">
              <w:rPr>
                <w:rFonts w:asciiTheme="majorHAnsi" w:hAnsiTheme="majorHAnsi" w:cstheme="majorHAnsi"/>
                <w:color w:val="auto"/>
                <w:sz w:val="20"/>
                <w:szCs w:val="20"/>
              </w:rPr>
              <w:t>početka</w:t>
            </w:r>
            <w:r w:rsidR="00676649" w:rsidRPr="009A4DC9">
              <w:rPr>
                <w:rFonts w:asciiTheme="majorHAnsi" w:hAnsiTheme="majorHAnsi" w:cstheme="majorHAnsi"/>
                <w:color w:val="auto"/>
                <w:sz w:val="20"/>
                <w:szCs w:val="20"/>
              </w:rPr>
              <w:t xml:space="preserve"> radova</w:t>
            </w:r>
            <w:r w:rsidRPr="009A4DC9">
              <w:rPr>
                <w:rFonts w:asciiTheme="majorHAnsi" w:hAnsiTheme="majorHAnsi" w:cstheme="majorHAnsi"/>
                <w:color w:val="auto"/>
                <w:sz w:val="20"/>
                <w:szCs w:val="20"/>
              </w:rPr>
              <w:t>,</w:t>
            </w:r>
          </w:p>
          <w:p w14:paraId="62BAA88A" w14:textId="175EA270" w:rsidR="00676649" w:rsidRPr="009A4DC9" w:rsidRDefault="00997718" w:rsidP="00F6106D">
            <w:pPr>
              <w:pStyle w:val="Default"/>
              <w:numPr>
                <w:ilvl w:val="0"/>
                <w:numId w:val="31"/>
              </w:numPr>
              <w:spacing w:after="60"/>
              <w:ind w:left="322" w:hanging="257"/>
              <w:rPr>
                <w:rFonts w:asciiTheme="majorHAnsi" w:hAnsiTheme="majorHAnsi"/>
                <w:color w:val="auto"/>
                <w:sz w:val="20"/>
              </w:rPr>
            </w:pPr>
            <w:r w:rsidRPr="009A4DC9">
              <w:rPr>
                <w:rFonts w:asciiTheme="majorHAnsi" w:hAnsiTheme="majorHAnsi"/>
                <w:color w:val="auto"/>
                <w:sz w:val="20"/>
              </w:rPr>
              <w:t>š</w:t>
            </w:r>
            <w:r w:rsidR="00676649" w:rsidRPr="009A4DC9">
              <w:rPr>
                <w:rFonts w:asciiTheme="majorHAnsi" w:hAnsiTheme="majorHAnsi"/>
                <w:color w:val="auto"/>
                <w:sz w:val="20"/>
              </w:rPr>
              <w:t xml:space="preserve">kole koje imaju samo jedan izlaz moraju </w:t>
            </w:r>
            <w:r w:rsidR="00B778D7" w:rsidRPr="009A4DC9">
              <w:rPr>
                <w:rFonts w:asciiTheme="majorHAnsi" w:hAnsiTheme="majorHAnsi"/>
                <w:color w:val="auto"/>
                <w:sz w:val="20"/>
              </w:rPr>
              <w:t xml:space="preserve">(i) ili kao dio projekta imati </w:t>
            </w:r>
            <w:r w:rsidR="00B778D7" w:rsidRPr="009A4DC9">
              <w:rPr>
                <w:rFonts w:asciiTheme="majorHAnsi" w:hAnsiTheme="majorHAnsi" w:cstheme="majorHAnsi"/>
                <w:color w:val="auto"/>
                <w:sz w:val="20"/>
                <w:szCs w:val="20"/>
              </w:rPr>
              <w:t>predvi</w:t>
            </w:r>
            <w:r w:rsidRPr="009A4DC9">
              <w:rPr>
                <w:rFonts w:asciiTheme="majorHAnsi" w:hAnsiTheme="majorHAnsi" w:cstheme="majorHAnsi"/>
                <w:color w:val="auto"/>
                <w:sz w:val="20"/>
                <w:szCs w:val="20"/>
              </w:rPr>
              <w:t>đe</w:t>
            </w:r>
            <w:r w:rsidR="00B778D7" w:rsidRPr="009A4DC9">
              <w:rPr>
                <w:rFonts w:asciiTheme="majorHAnsi" w:hAnsiTheme="majorHAnsi" w:cstheme="majorHAnsi"/>
                <w:color w:val="auto"/>
                <w:sz w:val="20"/>
                <w:szCs w:val="20"/>
              </w:rPr>
              <w:t>n</w:t>
            </w:r>
            <w:r w:rsidR="00B778D7" w:rsidRPr="009A4DC9">
              <w:rPr>
                <w:rFonts w:asciiTheme="majorHAnsi" w:hAnsiTheme="majorHAnsi"/>
                <w:color w:val="auto"/>
                <w:sz w:val="20"/>
              </w:rPr>
              <w:t xml:space="preserve"> drugi izlaz, ili (ii) drugi </w:t>
            </w:r>
            <w:r w:rsidRPr="009A4DC9">
              <w:rPr>
                <w:rFonts w:asciiTheme="majorHAnsi" w:hAnsiTheme="majorHAnsi"/>
                <w:color w:val="auto"/>
                <w:sz w:val="20"/>
              </w:rPr>
              <w:t>način</w:t>
            </w:r>
            <w:r w:rsidR="00B778D7" w:rsidRPr="009A4DC9">
              <w:rPr>
                <w:rFonts w:asciiTheme="majorHAnsi" w:hAnsiTheme="majorHAnsi"/>
                <w:color w:val="auto"/>
                <w:sz w:val="20"/>
              </w:rPr>
              <w:t xml:space="preserve"> </w:t>
            </w:r>
            <w:r w:rsidR="000267B9" w:rsidRPr="009A4DC9">
              <w:rPr>
                <w:rFonts w:asciiTheme="majorHAnsi" w:hAnsiTheme="majorHAnsi"/>
                <w:color w:val="auto"/>
                <w:sz w:val="20"/>
              </w:rPr>
              <w:t>brze evakuacije ko</w:t>
            </w:r>
            <w:r w:rsidRPr="009A4DC9">
              <w:rPr>
                <w:rFonts w:asciiTheme="majorHAnsi" w:hAnsiTheme="majorHAnsi"/>
                <w:color w:val="auto"/>
                <w:sz w:val="20"/>
              </w:rPr>
              <w:t>j</w:t>
            </w:r>
            <w:r w:rsidR="000267B9" w:rsidRPr="009A4DC9">
              <w:rPr>
                <w:rFonts w:asciiTheme="majorHAnsi" w:hAnsiTheme="majorHAnsi"/>
                <w:color w:val="auto"/>
                <w:sz w:val="20"/>
              </w:rPr>
              <w:t xml:space="preserve">i </w:t>
            </w:r>
            <w:r w:rsidRPr="009A4DC9">
              <w:rPr>
                <w:rFonts w:asciiTheme="majorHAnsi" w:hAnsiTheme="majorHAnsi"/>
                <w:color w:val="auto"/>
                <w:sz w:val="20"/>
              </w:rPr>
              <w:t>će</w:t>
            </w:r>
            <w:r w:rsidR="000267B9" w:rsidRPr="009A4DC9">
              <w:rPr>
                <w:rFonts w:asciiTheme="majorHAnsi" w:hAnsiTheme="majorHAnsi"/>
                <w:color w:val="auto"/>
                <w:sz w:val="20"/>
              </w:rPr>
              <w:t xml:space="preserve"> </w:t>
            </w:r>
            <w:r w:rsidR="00223F0B" w:rsidRPr="009A4DC9">
              <w:rPr>
                <w:rFonts w:asciiTheme="majorHAnsi" w:hAnsiTheme="majorHAnsi" w:cstheme="majorHAnsi"/>
                <w:color w:val="auto"/>
                <w:sz w:val="20"/>
                <w:szCs w:val="20"/>
              </w:rPr>
              <w:t>regulirati osnivač/škola s izvođačem radova</w:t>
            </w:r>
            <w:r w:rsidR="00223F0B" w:rsidRPr="009A4DC9">
              <w:rPr>
                <w:rFonts w:asciiTheme="majorHAnsi" w:hAnsiTheme="majorHAnsi"/>
                <w:color w:val="auto"/>
                <w:sz w:val="20"/>
              </w:rPr>
              <w:t xml:space="preserve"> i </w:t>
            </w:r>
            <w:r w:rsidR="00223F0B" w:rsidRPr="009A4DC9">
              <w:rPr>
                <w:rFonts w:asciiTheme="majorHAnsi" w:hAnsiTheme="majorHAnsi" w:cstheme="majorHAnsi"/>
                <w:color w:val="auto"/>
                <w:sz w:val="20"/>
                <w:szCs w:val="20"/>
              </w:rPr>
              <w:t>dobavljačem opreme</w:t>
            </w:r>
            <w:r w:rsidR="00CB460A" w:rsidRPr="009A4DC9">
              <w:rPr>
                <w:rFonts w:asciiTheme="majorHAnsi" w:hAnsiTheme="majorHAnsi" w:cstheme="majorHAnsi"/>
                <w:color w:val="auto"/>
                <w:sz w:val="20"/>
                <w:szCs w:val="20"/>
              </w:rPr>
              <w:t>, te odobriti PIU</w:t>
            </w:r>
            <w:r w:rsidR="00223F0B" w:rsidRPr="009A4DC9">
              <w:rPr>
                <w:rFonts w:asciiTheme="majorHAnsi" w:hAnsiTheme="majorHAnsi" w:cstheme="majorHAnsi"/>
                <w:color w:val="auto"/>
                <w:sz w:val="20"/>
                <w:szCs w:val="20"/>
              </w:rPr>
              <w:t xml:space="preserve">. </w:t>
            </w:r>
          </w:p>
          <w:p w14:paraId="4BA2B75B" w14:textId="1E924F46" w:rsidR="000267B9" w:rsidRPr="009A4DC9" w:rsidRDefault="00997718"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š</w:t>
            </w:r>
            <w:r w:rsidR="002857AD" w:rsidRPr="009A4DC9">
              <w:rPr>
                <w:rFonts w:asciiTheme="majorHAnsi" w:hAnsiTheme="majorHAnsi" w:cstheme="majorHAnsi"/>
                <w:color w:val="auto"/>
                <w:sz w:val="20"/>
                <w:szCs w:val="20"/>
              </w:rPr>
              <w:t xml:space="preserve">kole </w:t>
            </w:r>
            <w:r w:rsidR="006B2064" w:rsidRPr="009A4DC9">
              <w:rPr>
                <w:rFonts w:asciiTheme="majorHAnsi" w:hAnsiTheme="majorHAnsi" w:cstheme="majorHAnsi"/>
                <w:color w:val="auto"/>
                <w:sz w:val="20"/>
                <w:szCs w:val="20"/>
              </w:rPr>
              <w:t xml:space="preserve">koje su u riziku od </w:t>
            </w:r>
            <w:r w:rsidRPr="009A4DC9">
              <w:rPr>
                <w:rFonts w:asciiTheme="majorHAnsi" w:hAnsiTheme="majorHAnsi" w:cstheme="majorHAnsi"/>
                <w:color w:val="auto"/>
                <w:sz w:val="20"/>
                <w:szCs w:val="20"/>
              </w:rPr>
              <w:t>povišenih</w:t>
            </w:r>
            <w:r w:rsidR="006B2064" w:rsidRPr="009A4DC9">
              <w:rPr>
                <w:rFonts w:asciiTheme="majorHAnsi" w:hAnsiTheme="majorHAnsi" w:cstheme="majorHAnsi"/>
                <w:color w:val="auto"/>
                <w:sz w:val="20"/>
                <w:szCs w:val="20"/>
              </w:rPr>
              <w:t xml:space="preserve"> temperatura kao dio klimatskih promjena moraju u projektu predvidjeti </w:t>
            </w:r>
            <w:r w:rsidR="006A2323" w:rsidRPr="009A4DC9">
              <w:rPr>
                <w:rFonts w:asciiTheme="majorHAnsi" w:hAnsiTheme="majorHAnsi" w:cstheme="majorHAnsi"/>
                <w:color w:val="auto"/>
                <w:sz w:val="20"/>
                <w:szCs w:val="20"/>
              </w:rPr>
              <w:t>ugradnju sustava hl</w:t>
            </w:r>
            <w:r w:rsidRPr="009A4DC9">
              <w:rPr>
                <w:rFonts w:asciiTheme="majorHAnsi" w:hAnsiTheme="majorHAnsi" w:cstheme="majorHAnsi"/>
                <w:color w:val="auto"/>
                <w:sz w:val="20"/>
                <w:szCs w:val="20"/>
              </w:rPr>
              <w:t>ađ</w:t>
            </w:r>
            <w:r w:rsidR="006A2323" w:rsidRPr="009A4DC9">
              <w:rPr>
                <w:rFonts w:asciiTheme="majorHAnsi" w:hAnsiTheme="majorHAnsi" w:cstheme="majorHAnsi"/>
                <w:color w:val="auto"/>
                <w:sz w:val="20"/>
                <w:szCs w:val="20"/>
              </w:rPr>
              <w:t xml:space="preserve">enja zraka (za sve </w:t>
            </w:r>
            <w:r w:rsidRPr="009A4DC9">
              <w:rPr>
                <w:rFonts w:asciiTheme="majorHAnsi" w:hAnsiTheme="majorHAnsi" w:cstheme="majorHAnsi"/>
                <w:color w:val="auto"/>
                <w:sz w:val="20"/>
                <w:szCs w:val="20"/>
              </w:rPr>
              <w:t>učionice</w:t>
            </w:r>
            <w:r w:rsidR="006A2323" w:rsidRPr="009A4DC9">
              <w:rPr>
                <w:rFonts w:asciiTheme="majorHAnsi" w:hAnsiTheme="majorHAnsi" w:cstheme="majorHAnsi"/>
                <w:color w:val="auto"/>
                <w:sz w:val="20"/>
                <w:szCs w:val="20"/>
              </w:rPr>
              <w:t>)</w:t>
            </w:r>
            <w:r w:rsidRPr="009A4DC9">
              <w:rPr>
                <w:rFonts w:asciiTheme="majorHAnsi" w:hAnsiTheme="majorHAnsi" w:cstheme="majorHAnsi"/>
                <w:color w:val="auto"/>
                <w:sz w:val="20"/>
                <w:szCs w:val="20"/>
              </w:rPr>
              <w:t>,</w:t>
            </w:r>
          </w:p>
          <w:p w14:paraId="6690BE84" w14:textId="0CC10D56" w:rsidR="006A2323" w:rsidRPr="009A4DC9" w:rsidRDefault="00997718"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u</w:t>
            </w:r>
            <w:r w:rsidR="00CB44B0" w:rsidRPr="009A4DC9">
              <w:rPr>
                <w:rFonts w:asciiTheme="majorHAnsi" w:hAnsiTheme="majorHAnsi" w:cstheme="majorHAnsi"/>
                <w:color w:val="auto"/>
                <w:sz w:val="20"/>
                <w:szCs w:val="20"/>
              </w:rPr>
              <w:t xml:space="preserve">koliko se projektom </w:t>
            </w:r>
            <w:r w:rsidRPr="009A4DC9">
              <w:rPr>
                <w:rFonts w:asciiTheme="majorHAnsi" w:hAnsiTheme="majorHAnsi" w:cstheme="majorHAnsi"/>
                <w:color w:val="auto"/>
                <w:sz w:val="20"/>
                <w:szCs w:val="20"/>
              </w:rPr>
              <w:t>utječe</w:t>
            </w:r>
            <w:r w:rsidR="00CB44B0" w:rsidRPr="009A4DC9">
              <w:rPr>
                <w:rFonts w:asciiTheme="majorHAnsi" w:hAnsiTheme="majorHAnsi" w:cstheme="majorHAnsi"/>
                <w:color w:val="auto"/>
                <w:sz w:val="20"/>
                <w:szCs w:val="20"/>
              </w:rPr>
              <w:t xml:space="preserve"> na sustav grijanja fosilnim gorivima (osim plina) </w:t>
            </w:r>
            <w:r w:rsidRPr="009A4DC9">
              <w:rPr>
                <w:rFonts w:asciiTheme="majorHAnsi" w:hAnsiTheme="majorHAnsi" w:cstheme="majorHAnsi"/>
                <w:color w:val="auto"/>
                <w:sz w:val="20"/>
                <w:szCs w:val="20"/>
              </w:rPr>
              <w:t>neće</w:t>
            </w:r>
            <w:r w:rsidR="008E6419" w:rsidRPr="009A4DC9">
              <w:rPr>
                <w:rFonts w:asciiTheme="majorHAnsi" w:hAnsiTheme="majorHAnsi" w:cstheme="majorHAnsi"/>
                <w:color w:val="auto"/>
                <w:sz w:val="20"/>
                <w:szCs w:val="20"/>
              </w:rPr>
              <w:t xml:space="preserve"> se </w:t>
            </w:r>
            <w:r w:rsidRPr="009A4DC9">
              <w:rPr>
                <w:rFonts w:asciiTheme="majorHAnsi" w:hAnsiTheme="majorHAnsi" w:cstheme="majorHAnsi"/>
                <w:color w:val="auto"/>
                <w:sz w:val="20"/>
                <w:szCs w:val="20"/>
              </w:rPr>
              <w:t>moći</w:t>
            </w:r>
            <w:r w:rsidR="008E6419" w:rsidRPr="009A4DC9">
              <w:rPr>
                <w:rFonts w:asciiTheme="majorHAnsi" w:hAnsiTheme="majorHAnsi" w:cstheme="majorHAnsi"/>
                <w:color w:val="auto"/>
                <w:sz w:val="20"/>
                <w:szCs w:val="20"/>
              </w:rPr>
              <w:t xml:space="preserve"> financirati. O</w:t>
            </w:r>
            <w:r w:rsidRPr="009A4DC9">
              <w:rPr>
                <w:rFonts w:asciiTheme="majorHAnsi" w:hAnsiTheme="majorHAnsi" w:cstheme="majorHAnsi"/>
                <w:color w:val="auto"/>
                <w:sz w:val="20"/>
                <w:szCs w:val="20"/>
              </w:rPr>
              <w:t>s</w:t>
            </w:r>
            <w:r w:rsidR="008E6419" w:rsidRPr="009A4DC9">
              <w:rPr>
                <w:rFonts w:asciiTheme="majorHAnsi" w:hAnsiTheme="majorHAnsi" w:cstheme="majorHAnsi"/>
                <w:color w:val="auto"/>
                <w:sz w:val="20"/>
                <w:szCs w:val="20"/>
              </w:rPr>
              <w:t xml:space="preserve">im ukoliko se taj sustav </w:t>
            </w:r>
            <w:r w:rsidRPr="009A4DC9">
              <w:rPr>
                <w:rFonts w:asciiTheme="majorHAnsi" w:hAnsiTheme="majorHAnsi" w:cstheme="majorHAnsi"/>
                <w:color w:val="auto"/>
                <w:sz w:val="20"/>
                <w:szCs w:val="20"/>
              </w:rPr>
              <w:t>zamjenjuje</w:t>
            </w:r>
            <w:r w:rsidR="008E6419" w:rsidRPr="009A4DC9">
              <w:rPr>
                <w:rFonts w:asciiTheme="majorHAnsi" w:hAnsiTheme="majorHAnsi" w:cstheme="majorHAnsi"/>
                <w:color w:val="auto"/>
                <w:sz w:val="20"/>
                <w:szCs w:val="20"/>
              </w:rPr>
              <w:t xml:space="preserve"> </w:t>
            </w:r>
            <w:r w:rsidR="001F1996" w:rsidRPr="009A4DC9">
              <w:rPr>
                <w:rFonts w:asciiTheme="majorHAnsi" w:hAnsiTheme="majorHAnsi" w:cstheme="majorHAnsi"/>
                <w:color w:val="auto"/>
                <w:sz w:val="20"/>
                <w:szCs w:val="20"/>
              </w:rPr>
              <w:t xml:space="preserve">sustavom na </w:t>
            </w:r>
            <w:r w:rsidRPr="009A4DC9">
              <w:rPr>
                <w:rFonts w:asciiTheme="majorHAnsi" w:hAnsiTheme="majorHAnsi" w:cstheme="majorHAnsi"/>
                <w:color w:val="auto"/>
                <w:sz w:val="20"/>
                <w:szCs w:val="20"/>
              </w:rPr>
              <w:t>okolišno</w:t>
            </w:r>
            <w:r w:rsidR="001F1996" w:rsidRPr="009A4DC9">
              <w:rPr>
                <w:rFonts w:asciiTheme="majorHAnsi" w:hAnsiTheme="majorHAnsi" w:cstheme="majorHAnsi"/>
                <w:color w:val="auto"/>
                <w:sz w:val="20"/>
                <w:szCs w:val="20"/>
              </w:rPr>
              <w:t xml:space="preserve"> prihvatljivija goriva (plin, dizalice topline, pelete, etc.)</w:t>
            </w:r>
            <w:r w:rsidR="005B10AF" w:rsidRPr="009A4DC9">
              <w:rPr>
                <w:rFonts w:asciiTheme="majorHAnsi" w:hAnsiTheme="majorHAnsi" w:cstheme="majorHAnsi"/>
                <w:color w:val="auto"/>
                <w:sz w:val="20"/>
                <w:szCs w:val="20"/>
              </w:rPr>
              <w:t>;</w:t>
            </w:r>
          </w:p>
          <w:p w14:paraId="6F404193" w14:textId="7F158FEF" w:rsidR="005B10AF" w:rsidRPr="009A4DC9" w:rsidRDefault="00997718" w:rsidP="00F6106D">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p</w:t>
            </w:r>
            <w:r w:rsidR="005B10AF" w:rsidRPr="009A4DC9">
              <w:rPr>
                <w:rFonts w:asciiTheme="majorHAnsi" w:hAnsiTheme="majorHAnsi" w:cstheme="majorHAnsi"/>
                <w:color w:val="auto"/>
                <w:sz w:val="20"/>
                <w:szCs w:val="20"/>
              </w:rPr>
              <w:t xml:space="preserve">rojekt ne smije zadirati niti utjecati na u nosive </w:t>
            </w:r>
            <w:r w:rsidRPr="009A4DC9">
              <w:rPr>
                <w:rFonts w:asciiTheme="majorHAnsi" w:hAnsiTheme="majorHAnsi" w:cstheme="majorHAnsi"/>
                <w:color w:val="auto"/>
                <w:sz w:val="20"/>
                <w:szCs w:val="20"/>
              </w:rPr>
              <w:t>konstruktivne</w:t>
            </w:r>
            <w:r w:rsidR="005B10AF" w:rsidRPr="009A4DC9">
              <w:rPr>
                <w:rFonts w:asciiTheme="majorHAnsi" w:hAnsiTheme="majorHAnsi" w:cstheme="majorHAnsi"/>
                <w:color w:val="auto"/>
                <w:sz w:val="20"/>
                <w:szCs w:val="20"/>
              </w:rPr>
              <w:t xml:space="preserve"> elemente zgrade</w:t>
            </w:r>
            <w:r w:rsidR="00C74AE5" w:rsidRPr="009A4DC9">
              <w:rPr>
                <w:rFonts w:asciiTheme="majorHAnsi" w:hAnsiTheme="majorHAnsi" w:cstheme="majorHAnsi"/>
                <w:color w:val="auto"/>
                <w:sz w:val="20"/>
                <w:szCs w:val="20"/>
              </w:rPr>
              <w:t>,</w:t>
            </w:r>
          </w:p>
          <w:p w14:paraId="4007528F" w14:textId="7110C1B2" w:rsidR="00585371" w:rsidRPr="009A4DC9" w:rsidRDefault="00997718" w:rsidP="008C0E57">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u</w:t>
            </w:r>
            <w:r w:rsidR="00A84CD5" w:rsidRPr="009A4DC9">
              <w:rPr>
                <w:rFonts w:asciiTheme="majorHAnsi" w:hAnsiTheme="majorHAnsi" w:cstheme="majorHAnsi"/>
                <w:color w:val="auto"/>
                <w:sz w:val="20"/>
                <w:szCs w:val="20"/>
              </w:rPr>
              <w:t>koliko se nabavljaju kemikalije ili povezani kabineti (</w:t>
            </w:r>
            <w:r w:rsidR="00813AAA" w:rsidRPr="009A4DC9">
              <w:rPr>
                <w:rFonts w:asciiTheme="majorHAnsi" w:hAnsiTheme="majorHAnsi" w:cstheme="majorHAnsi"/>
                <w:color w:val="auto"/>
                <w:sz w:val="20"/>
                <w:szCs w:val="20"/>
              </w:rPr>
              <w:t xml:space="preserve">npr. </w:t>
            </w:r>
            <w:r w:rsidR="00A84CD5" w:rsidRPr="009A4DC9">
              <w:rPr>
                <w:rFonts w:asciiTheme="majorHAnsi" w:hAnsiTheme="majorHAnsi" w:cstheme="majorHAnsi"/>
                <w:color w:val="auto"/>
                <w:sz w:val="20"/>
                <w:szCs w:val="20"/>
              </w:rPr>
              <w:t>oprema), on</w:t>
            </w:r>
            <w:r w:rsidR="00813AAA" w:rsidRPr="009A4DC9">
              <w:rPr>
                <w:rFonts w:asciiTheme="majorHAnsi" w:hAnsiTheme="majorHAnsi" w:cstheme="majorHAnsi"/>
                <w:color w:val="auto"/>
                <w:sz w:val="20"/>
                <w:szCs w:val="20"/>
              </w:rPr>
              <w:t>i</w:t>
            </w:r>
            <w:r w:rsidR="00A84CD5" w:rsidRPr="009A4DC9">
              <w:rPr>
                <w:rFonts w:asciiTheme="majorHAnsi" w:hAnsiTheme="majorHAnsi" w:cstheme="majorHAnsi"/>
                <w:color w:val="auto"/>
                <w:sz w:val="20"/>
                <w:szCs w:val="20"/>
              </w:rPr>
              <w:t xml:space="preserve"> mora</w:t>
            </w:r>
            <w:r w:rsidR="00813AAA" w:rsidRPr="009A4DC9">
              <w:rPr>
                <w:rFonts w:asciiTheme="majorHAnsi" w:hAnsiTheme="majorHAnsi" w:cstheme="majorHAnsi"/>
                <w:color w:val="auto"/>
                <w:sz w:val="20"/>
                <w:szCs w:val="20"/>
              </w:rPr>
              <w:t>ju</w:t>
            </w:r>
            <w:r w:rsidR="00A84CD5" w:rsidRPr="009A4DC9">
              <w:rPr>
                <w:rFonts w:asciiTheme="majorHAnsi" w:hAnsiTheme="majorHAnsi" w:cstheme="majorHAnsi"/>
                <w:color w:val="auto"/>
                <w:sz w:val="20"/>
                <w:szCs w:val="20"/>
              </w:rPr>
              <w:t xml:space="preserve"> biti od </w:t>
            </w:r>
            <w:r w:rsidRPr="009A4DC9">
              <w:rPr>
                <w:rFonts w:asciiTheme="majorHAnsi" w:hAnsiTheme="majorHAnsi" w:cstheme="majorHAnsi"/>
                <w:color w:val="auto"/>
                <w:sz w:val="20"/>
                <w:szCs w:val="20"/>
              </w:rPr>
              <w:t>ovlaštenih</w:t>
            </w:r>
            <w:r w:rsidR="00A84CD5" w:rsidRPr="009A4DC9">
              <w:rPr>
                <w:rFonts w:asciiTheme="majorHAnsi" w:hAnsiTheme="majorHAnsi" w:cstheme="majorHAnsi"/>
                <w:color w:val="auto"/>
                <w:sz w:val="20"/>
                <w:szCs w:val="20"/>
              </w:rPr>
              <w:t xml:space="preserve"> </w:t>
            </w:r>
            <w:r w:rsidRPr="009A4DC9">
              <w:rPr>
                <w:rFonts w:asciiTheme="majorHAnsi" w:hAnsiTheme="majorHAnsi" w:cstheme="majorHAnsi"/>
                <w:color w:val="auto"/>
                <w:sz w:val="20"/>
                <w:szCs w:val="20"/>
              </w:rPr>
              <w:t>dobavljača</w:t>
            </w:r>
            <w:r w:rsidR="00A84CD5" w:rsidRPr="009A4DC9">
              <w:rPr>
                <w:rFonts w:asciiTheme="majorHAnsi" w:hAnsiTheme="majorHAnsi" w:cstheme="majorHAnsi"/>
                <w:color w:val="auto"/>
                <w:sz w:val="20"/>
                <w:szCs w:val="20"/>
              </w:rPr>
              <w:t xml:space="preserve">, u </w:t>
            </w:r>
            <w:r w:rsidRPr="009A4DC9">
              <w:rPr>
                <w:rFonts w:asciiTheme="majorHAnsi" w:hAnsiTheme="majorHAnsi" w:cstheme="majorHAnsi"/>
                <w:color w:val="auto"/>
                <w:sz w:val="20"/>
                <w:szCs w:val="20"/>
              </w:rPr>
              <w:t>skladu</w:t>
            </w:r>
            <w:r w:rsidR="00A84CD5" w:rsidRPr="009A4DC9">
              <w:rPr>
                <w:rFonts w:asciiTheme="majorHAnsi" w:hAnsiTheme="majorHAnsi" w:cstheme="majorHAnsi"/>
                <w:color w:val="auto"/>
                <w:sz w:val="20"/>
                <w:szCs w:val="20"/>
              </w:rPr>
              <w:t xml:space="preserve"> sa standardima EU, </w:t>
            </w:r>
            <w:r w:rsidRPr="009A4DC9">
              <w:rPr>
                <w:rFonts w:asciiTheme="majorHAnsi" w:hAnsiTheme="majorHAnsi" w:cstheme="majorHAnsi"/>
                <w:color w:val="auto"/>
                <w:sz w:val="20"/>
                <w:szCs w:val="20"/>
              </w:rPr>
              <w:t>držani</w:t>
            </w:r>
            <w:r w:rsidR="001C47DE" w:rsidRPr="009A4DC9">
              <w:rPr>
                <w:rFonts w:asciiTheme="majorHAnsi" w:hAnsiTheme="majorHAnsi" w:cstheme="majorHAnsi"/>
                <w:color w:val="auto"/>
                <w:sz w:val="20"/>
                <w:szCs w:val="20"/>
              </w:rPr>
              <w:t xml:space="preserve"> u propisanim uvjetima i</w:t>
            </w:r>
            <w:r w:rsidRPr="009A4DC9">
              <w:rPr>
                <w:rFonts w:asciiTheme="majorHAnsi" w:hAnsiTheme="majorHAnsi" w:cstheme="majorHAnsi"/>
                <w:color w:val="auto"/>
                <w:sz w:val="20"/>
                <w:szCs w:val="20"/>
              </w:rPr>
              <w:t xml:space="preserve"> </w:t>
            </w:r>
            <w:r w:rsidR="001C47DE" w:rsidRPr="009A4DC9">
              <w:rPr>
                <w:rFonts w:asciiTheme="majorHAnsi" w:hAnsiTheme="majorHAnsi" w:cstheme="majorHAnsi"/>
                <w:color w:val="auto"/>
                <w:sz w:val="20"/>
                <w:szCs w:val="20"/>
              </w:rPr>
              <w:t>na</w:t>
            </w:r>
            <w:r w:rsidRPr="009A4DC9">
              <w:rPr>
                <w:rFonts w:asciiTheme="majorHAnsi" w:hAnsiTheme="majorHAnsi" w:cstheme="majorHAnsi"/>
                <w:color w:val="auto"/>
                <w:sz w:val="20"/>
                <w:szCs w:val="20"/>
              </w:rPr>
              <w:t xml:space="preserve"> </w:t>
            </w:r>
            <w:r w:rsidR="001C47DE" w:rsidRPr="009A4DC9">
              <w:rPr>
                <w:rFonts w:asciiTheme="majorHAnsi" w:hAnsiTheme="majorHAnsi" w:cstheme="majorHAnsi"/>
                <w:color w:val="auto"/>
                <w:sz w:val="20"/>
                <w:szCs w:val="20"/>
              </w:rPr>
              <w:t xml:space="preserve">propisan </w:t>
            </w:r>
            <w:r w:rsidRPr="009A4DC9">
              <w:rPr>
                <w:rFonts w:asciiTheme="majorHAnsi" w:hAnsiTheme="majorHAnsi" w:cstheme="majorHAnsi"/>
                <w:color w:val="auto"/>
                <w:sz w:val="20"/>
                <w:szCs w:val="20"/>
              </w:rPr>
              <w:t>način</w:t>
            </w:r>
            <w:r w:rsidR="001C47DE" w:rsidRPr="009A4DC9">
              <w:rPr>
                <w:rFonts w:asciiTheme="majorHAnsi" w:hAnsiTheme="majorHAnsi" w:cstheme="majorHAnsi"/>
                <w:color w:val="auto"/>
                <w:sz w:val="20"/>
                <w:szCs w:val="20"/>
              </w:rPr>
              <w:t xml:space="preserve"> (</w:t>
            </w:r>
            <w:r w:rsidR="00813AAA" w:rsidRPr="009A4DC9">
              <w:rPr>
                <w:rFonts w:asciiTheme="majorHAnsi" w:hAnsiTheme="majorHAnsi" w:cstheme="majorHAnsi"/>
                <w:color w:val="auto"/>
                <w:sz w:val="20"/>
                <w:szCs w:val="20"/>
              </w:rPr>
              <w:t>e</w:t>
            </w:r>
            <w:r w:rsidRPr="009A4DC9">
              <w:rPr>
                <w:rFonts w:asciiTheme="majorHAnsi" w:hAnsiTheme="majorHAnsi" w:cstheme="majorHAnsi"/>
                <w:color w:val="auto"/>
                <w:sz w:val="20"/>
                <w:szCs w:val="20"/>
              </w:rPr>
              <w:t>n</w:t>
            </w:r>
            <w:r w:rsidR="00813AAA" w:rsidRPr="009A4DC9">
              <w:rPr>
                <w:rFonts w:asciiTheme="majorHAnsi" w:hAnsiTheme="majorHAnsi" w:cstheme="majorHAnsi"/>
                <w:color w:val="auto"/>
                <w:sz w:val="20"/>
                <w:szCs w:val="20"/>
              </w:rPr>
              <w:t xml:space="preserve">g. </w:t>
            </w:r>
            <w:r w:rsidR="001C47DE" w:rsidRPr="009A4DC9">
              <w:rPr>
                <w:rFonts w:asciiTheme="majorHAnsi" w:hAnsiTheme="majorHAnsi" w:cstheme="majorHAnsi"/>
                <w:color w:val="auto"/>
                <w:sz w:val="20"/>
                <w:szCs w:val="20"/>
              </w:rPr>
              <w:t xml:space="preserve">MSDSs) te </w:t>
            </w:r>
            <w:r w:rsidRPr="009A4DC9">
              <w:rPr>
                <w:rFonts w:asciiTheme="majorHAnsi" w:hAnsiTheme="majorHAnsi" w:cstheme="majorHAnsi"/>
                <w:color w:val="auto"/>
                <w:sz w:val="20"/>
                <w:szCs w:val="20"/>
              </w:rPr>
              <w:t>učionice</w:t>
            </w:r>
            <w:r w:rsidR="001C47DE" w:rsidRPr="009A4DC9">
              <w:rPr>
                <w:rFonts w:asciiTheme="majorHAnsi" w:hAnsiTheme="majorHAnsi" w:cstheme="majorHAnsi"/>
                <w:color w:val="auto"/>
                <w:sz w:val="20"/>
                <w:szCs w:val="20"/>
              </w:rPr>
              <w:t xml:space="preserve"> koje ih koriste moraju imati adekvatnu ventilaciju i </w:t>
            </w:r>
            <w:r w:rsidRPr="009A4DC9">
              <w:rPr>
                <w:rFonts w:asciiTheme="majorHAnsi" w:hAnsiTheme="majorHAnsi" w:cstheme="majorHAnsi"/>
                <w:color w:val="auto"/>
                <w:sz w:val="20"/>
                <w:szCs w:val="20"/>
              </w:rPr>
              <w:t>protupožarne</w:t>
            </w:r>
            <w:r w:rsidR="001C47DE" w:rsidRPr="009A4DC9">
              <w:rPr>
                <w:rFonts w:asciiTheme="majorHAnsi" w:hAnsiTheme="majorHAnsi" w:cstheme="majorHAnsi"/>
                <w:color w:val="auto"/>
                <w:sz w:val="20"/>
                <w:szCs w:val="20"/>
              </w:rPr>
              <w:t xml:space="preserve"> </w:t>
            </w:r>
            <w:r w:rsidR="00813AAA" w:rsidRPr="009A4DC9">
              <w:rPr>
                <w:rFonts w:asciiTheme="majorHAnsi" w:hAnsiTheme="majorHAnsi" w:cstheme="majorHAnsi"/>
                <w:color w:val="auto"/>
                <w:sz w:val="20"/>
                <w:szCs w:val="20"/>
              </w:rPr>
              <w:t>mjere (atestirane aparate i sl.)</w:t>
            </w:r>
            <w:r w:rsidRPr="009A4DC9">
              <w:rPr>
                <w:rFonts w:asciiTheme="majorHAnsi" w:hAnsiTheme="majorHAnsi" w:cstheme="majorHAnsi"/>
                <w:color w:val="auto"/>
                <w:sz w:val="20"/>
                <w:szCs w:val="20"/>
              </w:rPr>
              <w:t>,</w:t>
            </w:r>
          </w:p>
          <w:p w14:paraId="057BF7E6" w14:textId="4C06E837" w:rsidR="00813AAA" w:rsidRPr="009A4DC9" w:rsidRDefault="00997718" w:rsidP="00997718">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postojeći</w:t>
            </w:r>
            <w:r w:rsidR="00CE2856" w:rsidRPr="009A4DC9">
              <w:rPr>
                <w:rFonts w:asciiTheme="majorHAnsi" w:hAnsiTheme="majorHAnsi" w:cstheme="majorHAnsi"/>
                <w:color w:val="auto"/>
                <w:sz w:val="20"/>
                <w:szCs w:val="20"/>
              </w:rPr>
              <w:t xml:space="preserve"> klimatiz</w:t>
            </w:r>
            <w:r w:rsidR="00D012D2" w:rsidRPr="009A4DC9">
              <w:rPr>
                <w:rFonts w:asciiTheme="majorHAnsi" w:hAnsiTheme="majorHAnsi" w:cstheme="majorHAnsi"/>
                <w:color w:val="auto"/>
                <w:sz w:val="20"/>
                <w:szCs w:val="20"/>
              </w:rPr>
              <w:t xml:space="preserve">acijski i </w:t>
            </w:r>
            <w:r w:rsidRPr="009A4DC9">
              <w:rPr>
                <w:rFonts w:asciiTheme="majorHAnsi" w:hAnsiTheme="majorHAnsi" w:cstheme="majorHAnsi"/>
                <w:color w:val="auto"/>
                <w:sz w:val="20"/>
                <w:szCs w:val="20"/>
              </w:rPr>
              <w:t>ventilacijski</w:t>
            </w:r>
            <w:r w:rsidR="00D012D2" w:rsidRPr="009A4DC9">
              <w:rPr>
                <w:rFonts w:asciiTheme="majorHAnsi" w:hAnsiTheme="majorHAnsi" w:cstheme="majorHAnsi"/>
                <w:color w:val="auto"/>
                <w:sz w:val="20"/>
                <w:szCs w:val="20"/>
              </w:rPr>
              <w:t xml:space="preserve"> sustavi moraju se redovito </w:t>
            </w:r>
            <w:r w:rsidRPr="009A4DC9">
              <w:rPr>
                <w:rFonts w:asciiTheme="majorHAnsi" w:hAnsiTheme="majorHAnsi" w:cstheme="majorHAnsi"/>
                <w:color w:val="auto"/>
                <w:sz w:val="20"/>
                <w:szCs w:val="20"/>
              </w:rPr>
              <w:t>održavati,</w:t>
            </w:r>
          </w:p>
          <w:p w14:paraId="06553520" w14:textId="6C89761D" w:rsidR="000B5145" w:rsidRPr="009A4DC9" w:rsidRDefault="00997718" w:rsidP="00997718">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s</w:t>
            </w:r>
            <w:r w:rsidR="009A7349" w:rsidRPr="009A4DC9">
              <w:rPr>
                <w:rFonts w:asciiTheme="majorHAnsi" w:hAnsiTheme="majorHAnsi" w:cstheme="majorHAnsi"/>
                <w:color w:val="auto"/>
                <w:sz w:val="20"/>
                <w:szCs w:val="20"/>
              </w:rPr>
              <w:t>epti</w:t>
            </w:r>
            <w:r w:rsidRPr="009A4DC9">
              <w:rPr>
                <w:rFonts w:asciiTheme="majorHAnsi" w:hAnsiTheme="majorHAnsi" w:cstheme="majorHAnsi"/>
                <w:color w:val="auto"/>
                <w:sz w:val="20"/>
                <w:szCs w:val="20"/>
              </w:rPr>
              <w:t>č</w:t>
            </w:r>
            <w:r w:rsidR="009A7349" w:rsidRPr="009A4DC9">
              <w:rPr>
                <w:rFonts w:asciiTheme="majorHAnsi" w:hAnsiTheme="majorHAnsi" w:cstheme="majorHAnsi"/>
                <w:color w:val="auto"/>
                <w:sz w:val="20"/>
                <w:szCs w:val="20"/>
              </w:rPr>
              <w:t xml:space="preserve">ke jame u </w:t>
            </w:r>
            <w:r w:rsidRPr="009A4DC9">
              <w:rPr>
                <w:rFonts w:asciiTheme="majorHAnsi" w:hAnsiTheme="majorHAnsi" w:cstheme="majorHAnsi"/>
                <w:color w:val="auto"/>
                <w:sz w:val="20"/>
                <w:szCs w:val="20"/>
              </w:rPr>
              <w:t>školama</w:t>
            </w:r>
            <w:r w:rsidR="009A7349" w:rsidRPr="009A4DC9">
              <w:rPr>
                <w:rFonts w:asciiTheme="majorHAnsi" w:hAnsiTheme="majorHAnsi" w:cstheme="majorHAnsi"/>
                <w:color w:val="auto"/>
                <w:sz w:val="20"/>
                <w:szCs w:val="20"/>
              </w:rPr>
              <w:t xml:space="preserve"> koje se financiraju moraju biti izgra</w:t>
            </w:r>
            <w:r w:rsidRPr="009A4DC9">
              <w:rPr>
                <w:rFonts w:asciiTheme="majorHAnsi" w:hAnsiTheme="majorHAnsi" w:cstheme="majorHAnsi"/>
                <w:color w:val="auto"/>
                <w:sz w:val="20"/>
                <w:szCs w:val="20"/>
              </w:rPr>
              <w:t>đ</w:t>
            </w:r>
            <w:r w:rsidR="009A7349" w:rsidRPr="009A4DC9">
              <w:rPr>
                <w:rFonts w:asciiTheme="majorHAnsi" w:hAnsiTheme="majorHAnsi" w:cstheme="majorHAnsi"/>
                <w:color w:val="auto"/>
                <w:sz w:val="20"/>
                <w:szCs w:val="20"/>
              </w:rPr>
              <w:t xml:space="preserve">ene u skladu sa zakonom te se redovito </w:t>
            </w:r>
            <w:r w:rsidRPr="009A4DC9">
              <w:rPr>
                <w:rFonts w:asciiTheme="majorHAnsi" w:hAnsiTheme="majorHAnsi" w:cstheme="majorHAnsi"/>
                <w:color w:val="auto"/>
                <w:sz w:val="20"/>
                <w:szCs w:val="20"/>
              </w:rPr>
              <w:t>održavati</w:t>
            </w:r>
            <w:r w:rsidR="009A7349" w:rsidRPr="009A4DC9">
              <w:rPr>
                <w:rFonts w:asciiTheme="majorHAnsi" w:hAnsiTheme="majorHAnsi" w:cstheme="majorHAnsi"/>
                <w:color w:val="auto"/>
                <w:sz w:val="20"/>
                <w:szCs w:val="20"/>
              </w:rPr>
              <w:t xml:space="preserve"> i prazniti</w:t>
            </w:r>
            <w:r w:rsidRPr="009A4DC9">
              <w:rPr>
                <w:rFonts w:asciiTheme="majorHAnsi" w:hAnsiTheme="majorHAnsi" w:cstheme="majorHAnsi"/>
                <w:color w:val="auto"/>
                <w:sz w:val="20"/>
                <w:szCs w:val="20"/>
              </w:rPr>
              <w:t>,</w:t>
            </w:r>
          </w:p>
          <w:p w14:paraId="1DEC5FB1" w14:textId="0906FD45" w:rsidR="009A7349" w:rsidRPr="009A4DC9" w:rsidRDefault="00997718" w:rsidP="00997718">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p</w:t>
            </w:r>
            <w:r w:rsidR="00CC0592" w:rsidRPr="009A4DC9">
              <w:rPr>
                <w:rFonts w:asciiTheme="majorHAnsi" w:hAnsiTheme="majorHAnsi" w:cstheme="majorHAnsi"/>
                <w:color w:val="auto"/>
                <w:sz w:val="20"/>
                <w:szCs w:val="20"/>
              </w:rPr>
              <w:t xml:space="preserve">itka voda </w:t>
            </w:r>
            <w:r w:rsidRPr="009A4DC9">
              <w:rPr>
                <w:rFonts w:asciiTheme="majorHAnsi" w:hAnsiTheme="majorHAnsi" w:cstheme="majorHAnsi"/>
                <w:color w:val="auto"/>
                <w:sz w:val="20"/>
                <w:szCs w:val="20"/>
              </w:rPr>
              <w:t>će</w:t>
            </w:r>
            <w:r w:rsidR="00CC0592" w:rsidRPr="009A4DC9">
              <w:rPr>
                <w:rFonts w:asciiTheme="majorHAnsi" w:hAnsiTheme="majorHAnsi" w:cstheme="majorHAnsi"/>
                <w:color w:val="auto"/>
                <w:sz w:val="20"/>
                <w:szCs w:val="20"/>
              </w:rPr>
              <w:t xml:space="preserve"> se redovito testirati u skladu sa </w:t>
            </w:r>
            <w:r w:rsidR="00824DAD" w:rsidRPr="009A4DC9">
              <w:rPr>
                <w:rFonts w:asciiTheme="majorHAnsi" w:hAnsiTheme="majorHAnsi" w:cstheme="majorHAnsi"/>
                <w:color w:val="auto"/>
                <w:sz w:val="20"/>
                <w:szCs w:val="20"/>
              </w:rPr>
              <w:t xml:space="preserve">Zakonom o vodi za ljudsku </w:t>
            </w:r>
            <w:r w:rsidRPr="009A4DC9">
              <w:rPr>
                <w:rFonts w:asciiTheme="majorHAnsi" w:hAnsiTheme="majorHAnsi" w:cstheme="majorHAnsi"/>
                <w:color w:val="auto"/>
                <w:sz w:val="20"/>
                <w:szCs w:val="20"/>
              </w:rPr>
              <w:t>potrošnju</w:t>
            </w:r>
            <w:r w:rsidR="00824DAD" w:rsidRPr="009A4DC9">
              <w:rPr>
                <w:rFonts w:asciiTheme="majorHAnsi" w:hAnsiTheme="majorHAnsi" w:cstheme="majorHAnsi"/>
                <w:color w:val="auto"/>
                <w:sz w:val="20"/>
                <w:szCs w:val="20"/>
              </w:rPr>
              <w:t xml:space="preserve"> (NN 30/23)</w:t>
            </w:r>
            <w:r w:rsidRPr="009A4DC9">
              <w:rPr>
                <w:rFonts w:asciiTheme="majorHAnsi" w:hAnsiTheme="majorHAnsi" w:cstheme="majorHAnsi"/>
                <w:color w:val="auto"/>
                <w:sz w:val="20"/>
                <w:szCs w:val="20"/>
              </w:rPr>
              <w:t>,</w:t>
            </w:r>
          </w:p>
          <w:p w14:paraId="1CA7A074" w14:textId="7E0450A9" w:rsidR="00D45540" w:rsidRPr="009A4DC9" w:rsidRDefault="00997718" w:rsidP="00997718">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p</w:t>
            </w:r>
            <w:r w:rsidR="001D4B62" w:rsidRPr="009A4DC9">
              <w:rPr>
                <w:rFonts w:asciiTheme="majorHAnsi" w:hAnsiTheme="majorHAnsi" w:cstheme="majorHAnsi"/>
                <w:color w:val="auto"/>
                <w:sz w:val="20"/>
                <w:szCs w:val="20"/>
              </w:rPr>
              <w:t xml:space="preserve">linske boce i plinske instalacije mogu instalirati i njime upravljati samo za to </w:t>
            </w:r>
            <w:r w:rsidRPr="009A4DC9">
              <w:rPr>
                <w:rFonts w:asciiTheme="majorHAnsi" w:hAnsiTheme="majorHAnsi" w:cstheme="majorHAnsi"/>
                <w:color w:val="auto"/>
                <w:sz w:val="20"/>
                <w:szCs w:val="20"/>
              </w:rPr>
              <w:t>ovlaštene</w:t>
            </w:r>
            <w:r w:rsidR="001D4B62" w:rsidRPr="009A4DC9">
              <w:rPr>
                <w:rFonts w:asciiTheme="majorHAnsi" w:hAnsiTheme="majorHAnsi" w:cstheme="majorHAnsi"/>
                <w:color w:val="auto"/>
                <w:sz w:val="20"/>
                <w:szCs w:val="20"/>
              </w:rPr>
              <w:t xml:space="preserve"> </w:t>
            </w:r>
            <w:r w:rsidR="00A8070B" w:rsidRPr="009A4DC9">
              <w:rPr>
                <w:rFonts w:asciiTheme="majorHAnsi" w:hAnsiTheme="majorHAnsi" w:cstheme="majorHAnsi"/>
                <w:color w:val="auto"/>
                <w:sz w:val="20"/>
                <w:szCs w:val="20"/>
              </w:rPr>
              <w:t xml:space="preserve">i </w:t>
            </w:r>
            <w:r w:rsidRPr="009A4DC9">
              <w:rPr>
                <w:rFonts w:asciiTheme="majorHAnsi" w:hAnsiTheme="majorHAnsi" w:cstheme="majorHAnsi"/>
                <w:color w:val="auto"/>
                <w:sz w:val="20"/>
                <w:szCs w:val="20"/>
              </w:rPr>
              <w:t>obučene</w:t>
            </w:r>
            <w:r w:rsidR="00A8070B" w:rsidRPr="009A4DC9">
              <w:rPr>
                <w:rFonts w:asciiTheme="majorHAnsi" w:hAnsiTheme="majorHAnsi" w:cstheme="majorHAnsi"/>
                <w:color w:val="auto"/>
                <w:sz w:val="20"/>
                <w:szCs w:val="20"/>
              </w:rPr>
              <w:t xml:space="preserve"> </w:t>
            </w:r>
            <w:r w:rsidR="001D4B62" w:rsidRPr="009A4DC9">
              <w:rPr>
                <w:rFonts w:asciiTheme="majorHAnsi" w:hAnsiTheme="majorHAnsi" w:cstheme="majorHAnsi"/>
                <w:color w:val="auto"/>
                <w:sz w:val="20"/>
                <w:szCs w:val="20"/>
              </w:rPr>
              <w:t>osobe u skladu sa zakonom</w:t>
            </w:r>
            <w:r w:rsidRPr="009A4DC9">
              <w:rPr>
                <w:rFonts w:asciiTheme="majorHAnsi" w:hAnsiTheme="majorHAnsi" w:cstheme="majorHAnsi"/>
                <w:color w:val="auto"/>
                <w:sz w:val="20"/>
                <w:szCs w:val="20"/>
              </w:rPr>
              <w:t>,</w:t>
            </w:r>
          </w:p>
          <w:p w14:paraId="1F2EC16D" w14:textId="7F503D73" w:rsidR="00720D66" w:rsidRPr="009A4DC9" w:rsidRDefault="00997718" w:rsidP="00720D66">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u</w:t>
            </w:r>
            <w:r w:rsidR="00B06E15" w:rsidRPr="009A4DC9">
              <w:rPr>
                <w:rFonts w:asciiTheme="majorHAnsi" w:hAnsiTheme="majorHAnsi" w:cstheme="majorHAnsi"/>
                <w:color w:val="auto"/>
                <w:sz w:val="20"/>
                <w:szCs w:val="20"/>
              </w:rPr>
              <w:t xml:space="preserve"> </w:t>
            </w:r>
            <w:r w:rsidRPr="009A4DC9">
              <w:rPr>
                <w:rFonts w:asciiTheme="majorHAnsi" w:hAnsiTheme="majorHAnsi" w:cstheme="majorHAnsi"/>
                <w:color w:val="auto"/>
                <w:sz w:val="20"/>
                <w:szCs w:val="20"/>
              </w:rPr>
              <w:t>školama</w:t>
            </w:r>
            <w:r w:rsidR="00B06E15" w:rsidRPr="009A4DC9">
              <w:rPr>
                <w:rFonts w:asciiTheme="majorHAnsi" w:hAnsiTheme="majorHAnsi" w:cstheme="majorHAnsi"/>
                <w:color w:val="auto"/>
                <w:sz w:val="20"/>
                <w:szCs w:val="20"/>
              </w:rPr>
              <w:t xml:space="preserve"> gdje dokazano postoji </w:t>
            </w:r>
            <w:r w:rsidRPr="009A4DC9">
              <w:rPr>
                <w:rFonts w:asciiTheme="majorHAnsi" w:hAnsiTheme="majorHAnsi" w:cstheme="majorHAnsi"/>
                <w:color w:val="auto"/>
                <w:sz w:val="20"/>
                <w:szCs w:val="20"/>
              </w:rPr>
              <w:t>povišene</w:t>
            </w:r>
            <w:r w:rsidR="00967ECE" w:rsidRPr="009A4DC9">
              <w:rPr>
                <w:rFonts w:asciiTheme="majorHAnsi" w:hAnsiTheme="majorHAnsi" w:cstheme="majorHAnsi"/>
                <w:color w:val="auto"/>
                <w:sz w:val="20"/>
                <w:szCs w:val="20"/>
              </w:rPr>
              <w:t xml:space="preserve"> razine radona, potrebno je instalirati dodatnu ventilaciju koja </w:t>
            </w:r>
            <w:r w:rsidRPr="009A4DC9">
              <w:rPr>
                <w:rFonts w:asciiTheme="majorHAnsi" w:hAnsiTheme="majorHAnsi" w:cstheme="majorHAnsi"/>
                <w:color w:val="auto"/>
                <w:sz w:val="20"/>
                <w:szCs w:val="20"/>
              </w:rPr>
              <w:t>će</w:t>
            </w:r>
            <w:r w:rsidR="00967ECE" w:rsidRPr="009A4DC9">
              <w:rPr>
                <w:rFonts w:asciiTheme="majorHAnsi" w:hAnsiTheme="majorHAnsi" w:cstheme="majorHAnsi"/>
                <w:color w:val="auto"/>
                <w:sz w:val="20"/>
                <w:szCs w:val="20"/>
              </w:rPr>
              <w:t xml:space="preserve"> biti projektirana </w:t>
            </w:r>
            <w:r w:rsidRPr="009A4DC9">
              <w:rPr>
                <w:rFonts w:asciiTheme="majorHAnsi" w:hAnsiTheme="majorHAnsi" w:cstheme="majorHAnsi"/>
                <w:color w:val="auto"/>
                <w:sz w:val="20"/>
                <w:szCs w:val="20"/>
              </w:rPr>
              <w:t>uzevši</w:t>
            </w:r>
            <w:r w:rsidR="00967ECE" w:rsidRPr="009A4DC9">
              <w:rPr>
                <w:rFonts w:asciiTheme="majorHAnsi" w:hAnsiTheme="majorHAnsi" w:cstheme="majorHAnsi"/>
                <w:color w:val="auto"/>
                <w:sz w:val="20"/>
                <w:szCs w:val="20"/>
              </w:rPr>
              <w:t xml:space="preserve"> u obzir ovaj problem. </w:t>
            </w:r>
            <w:r w:rsidR="00181215" w:rsidRPr="009A4DC9">
              <w:rPr>
                <w:rFonts w:asciiTheme="majorHAnsi" w:hAnsiTheme="majorHAnsi" w:cstheme="majorHAnsi"/>
                <w:color w:val="auto"/>
                <w:sz w:val="20"/>
                <w:szCs w:val="20"/>
              </w:rPr>
              <w:t xml:space="preserve">Potreban je </w:t>
            </w:r>
            <w:r w:rsidRPr="009A4DC9">
              <w:rPr>
                <w:rFonts w:asciiTheme="majorHAnsi" w:hAnsiTheme="majorHAnsi" w:cstheme="majorHAnsi"/>
                <w:color w:val="auto"/>
                <w:sz w:val="20"/>
                <w:szCs w:val="20"/>
              </w:rPr>
              <w:t>kontinuirano</w:t>
            </w:r>
            <w:r w:rsidR="00181215" w:rsidRPr="009A4DC9">
              <w:rPr>
                <w:rFonts w:asciiTheme="majorHAnsi" w:hAnsiTheme="majorHAnsi" w:cstheme="majorHAnsi"/>
                <w:color w:val="auto"/>
                <w:sz w:val="20"/>
                <w:szCs w:val="20"/>
              </w:rPr>
              <w:t xml:space="preserve"> </w:t>
            </w:r>
            <w:r w:rsidRPr="009A4DC9">
              <w:rPr>
                <w:rFonts w:asciiTheme="majorHAnsi" w:hAnsiTheme="majorHAnsi" w:cstheme="majorHAnsi"/>
                <w:color w:val="auto"/>
                <w:sz w:val="20"/>
                <w:szCs w:val="20"/>
              </w:rPr>
              <w:t>praćenje</w:t>
            </w:r>
            <w:r w:rsidR="00181215" w:rsidRPr="009A4DC9">
              <w:rPr>
                <w:rFonts w:asciiTheme="majorHAnsi" w:hAnsiTheme="majorHAnsi" w:cstheme="majorHAnsi"/>
                <w:color w:val="auto"/>
                <w:sz w:val="20"/>
                <w:szCs w:val="20"/>
              </w:rPr>
              <w:t xml:space="preserve"> kvalitete zraka u fazi uporabe</w:t>
            </w:r>
            <w:r w:rsidR="00223F0B" w:rsidRPr="009A4DC9">
              <w:rPr>
                <w:rFonts w:asciiTheme="majorHAnsi" w:hAnsiTheme="majorHAnsi" w:cstheme="majorHAnsi"/>
                <w:color w:val="auto"/>
                <w:sz w:val="20"/>
                <w:szCs w:val="20"/>
              </w:rPr>
              <w:t>,</w:t>
            </w:r>
          </w:p>
          <w:p w14:paraId="2B3D6763" w14:textId="634A236A" w:rsidR="00256000" w:rsidRPr="009A4DC9" w:rsidRDefault="00B70719" w:rsidP="00997718">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s</w:t>
            </w:r>
            <w:r w:rsidR="007A28BC" w:rsidRPr="009A4DC9">
              <w:rPr>
                <w:rFonts w:asciiTheme="majorHAnsi" w:hAnsiTheme="majorHAnsi" w:cstheme="majorHAnsi"/>
                <w:color w:val="auto"/>
                <w:sz w:val="20"/>
                <w:szCs w:val="20"/>
              </w:rPr>
              <w:t xml:space="preserve">va nabavljena sportska i ostala oprema i </w:t>
            </w:r>
            <w:r w:rsidRPr="009A4DC9">
              <w:rPr>
                <w:rFonts w:asciiTheme="majorHAnsi" w:hAnsiTheme="majorHAnsi" w:cstheme="majorHAnsi"/>
                <w:color w:val="auto"/>
                <w:sz w:val="20"/>
                <w:szCs w:val="20"/>
              </w:rPr>
              <w:t>namještaj</w:t>
            </w:r>
            <w:r w:rsidR="007A28BC" w:rsidRPr="009A4DC9">
              <w:rPr>
                <w:rFonts w:asciiTheme="majorHAnsi" w:hAnsiTheme="majorHAnsi" w:cstheme="majorHAnsi"/>
                <w:color w:val="auto"/>
                <w:sz w:val="20"/>
                <w:szCs w:val="20"/>
              </w:rPr>
              <w:t xml:space="preserve"> moraju biti proizvedeni i instalirani u skladu sa </w:t>
            </w:r>
            <w:r w:rsidR="00ED634C" w:rsidRPr="009A4DC9">
              <w:rPr>
                <w:rFonts w:asciiTheme="majorHAnsi" w:hAnsiTheme="majorHAnsi" w:cstheme="majorHAnsi"/>
                <w:color w:val="auto"/>
                <w:sz w:val="20"/>
                <w:szCs w:val="20"/>
              </w:rPr>
              <w:t xml:space="preserve">pozitivnim propisima EU. </w:t>
            </w:r>
            <w:r w:rsidRPr="009A4DC9">
              <w:rPr>
                <w:rFonts w:asciiTheme="majorHAnsi" w:hAnsiTheme="majorHAnsi" w:cstheme="majorHAnsi"/>
                <w:color w:val="auto"/>
                <w:sz w:val="20"/>
                <w:szCs w:val="20"/>
              </w:rPr>
              <w:t>Škola</w:t>
            </w:r>
            <w:r w:rsidR="00ED634C" w:rsidRPr="009A4DC9">
              <w:rPr>
                <w:rFonts w:asciiTheme="majorHAnsi" w:hAnsiTheme="majorHAnsi" w:cstheme="majorHAnsi"/>
                <w:color w:val="auto"/>
                <w:sz w:val="20"/>
                <w:szCs w:val="20"/>
              </w:rPr>
              <w:t xml:space="preserve"> </w:t>
            </w:r>
            <w:r w:rsidRPr="009A4DC9">
              <w:rPr>
                <w:rFonts w:asciiTheme="majorHAnsi" w:hAnsiTheme="majorHAnsi" w:cstheme="majorHAnsi"/>
                <w:color w:val="auto"/>
                <w:sz w:val="20"/>
                <w:szCs w:val="20"/>
              </w:rPr>
              <w:t>će</w:t>
            </w:r>
            <w:r w:rsidR="00ED634C" w:rsidRPr="009A4DC9">
              <w:rPr>
                <w:rFonts w:asciiTheme="majorHAnsi" w:hAnsiTheme="majorHAnsi" w:cstheme="majorHAnsi"/>
                <w:color w:val="auto"/>
                <w:sz w:val="20"/>
                <w:szCs w:val="20"/>
              </w:rPr>
              <w:t xml:space="preserve"> </w:t>
            </w:r>
            <w:r w:rsidRPr="009A4DC9">
              <w:rPr>
                <w:rFonts w:asciiTheme="majorHAnsi" w:hAnsiTheme="majorHAnsi" w:cstheme="majorHAnsi"/>
                <w:color w:val="auto"/>
                <w:sz w:val="20"/>
                <w:szCs w:val="20"/>
              </w:rPr>
              <w:t>izraditi</w:t>
            </w:r>
            <w:r w:rsidR="00ED634C" w:rsidRPr="009A4DC9">
              <w:rPr>
                <w:rFonts w:asciiTheme="majorHAnsi" w:hAnsiTheme="majorHAnsi" w:cstheme="majorHAnsi"/>
                <w:color w:val="auto"/>
                <w:sz w:val="20"/>
                <w:szCs w:val="20"/>
              </w:rPr>
              <w:t xml:space="preserve"> plan </w:t>
            </w:r>
            <w:r w:rsidR="006F00F1" w:rsidRPr="009A4DC9">
              <w:rPr>
                <w:rFonts w:asciiTheme="majorHAnsi" w:hAnsiTheme="majorHAnsi" w:cstheme="majorHAnsi"/>
                <w:color w:val="auto"/>
                <w:sz w:val="20"/>
                <w:szCs w:val="20"/>
              </w:rPr>
              <w:t xml:space="preserve">provjere i sigurnosti te </w:t>
            </w:r>
            <w:r w:rsidRPr="009A4DC9">
              <w:rPr>
                <w:rFonts w:asciiTheme="majorHAnsi" w:hAnsiTheme="majorHAnsi" w:cstheme="majorHAnsi"/>
                <w:color w:val="auto"/>
                <w:sz w:val="20"/>
                <w:szCs w:val="20"/>
              </w:rPr>
              <w:t>održavanja</w:t>
            </w:r>
            <w:r w:rsidR="006F00F1" w:rsidRPr="009A4DC9">
              <w:rPr>
                <w:rFonts w:asciiTheme="majorHAnsi" w:hAnsiTheme="majorHAnsi" w:cstheme="majorHAnsi"/>
                <w:color w:val="auto"/>
                <w:sz w:val="20"/>
                <w:szCs w:val="20"/>
              </w:rPr>
              <w:t xml:space="preserve"> za svu nabavljenu i </w:t>
            </w:r>
            <w:r w:rsidRPr="009A4DC9">
              <w:rPr>
                <w:rFonts w:asciiTheme="majorHAnsi" w:hAnsiTheme="majorHAnsi" w:cstheme="majorHAnsi"/>
                <w:color w:val="auto"/>
                <w:sz w:val="20"/>
                <w:szCs w:val="20"/>
              </w:rPr>
              <w:t>postojeću</w:t>
            </w:r>
            <w:r w:rsidR="00223F0B" w:rsidRPr="009A4DC9">
              <w:rPr>
                <w:rFonts w:asciiTheme="majorHAnsi" w:hAnsiTheme="majorHAnsi" w:cstheme="majorHAnsi"/>
                <w:color w:val="auto"/>
                <w:sz w:val="20"/>
                <w:szCs w:val="20"/>
              </w:rPr>
              <w:t xml:space="preserve"> opremu prije kraja radova,</w:t>
            </w:r>
          </w:p>
          <w:p w14:paraId="057ACA92" w14:textId="2E3D9571" w:rsidR="00720D66" w:rsidRPr="009A4DC9" w:rsidRDefault="00720D66" w:rsidP="00720D66">
            <w:pPr>
              <w:pStyle w:val="Default"/>
              <w:numPr>
                <w:ilvl w:val="0"/>
                <w:numId w:val="31"/>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 xml:space="preserve"> zabranit će se korištenje alata koji iskre na otvorenom</w:t>
            </w:r>
            <w:r w:rsidR="00223F0B" w:rsidRPr="009A4DC9">
              <w:rPr>
                <w:rFonts w:asciiTheme="majorHAnsi" w:hAnsiTheme="majorHAnsi" w:cstheme="majorHAnsi"/>
                <w:color w:val="auto"/>
                <w:sz w:val="20"/>
                <w:szCs w:val="20"/>
              </w:rPr>
              <w:t xml:space="preserve"> u ljetnim i sušnim razdobljima.</w:t>
            </w:r>
          </w:p>
        </w:tc>
      </w:tr>
      <w:tr w:rsidR="009A4DC9" w:rsidRPr="009A4DC9" w14:paraId="4AAA2D81" w14:textId="77777777" w:rsidTr="009A4DC9">
        <w:trPr>
          <w:trHeight w:val="2685"/>
        </w:trPr>
        <w:tc>
          <w:tcPr>
            <w:tcW w:w="3535" w:type="dxa"/>
          </w:tcPr>
          <w:p w14:paraId="1E7E3C92" w14:textId="77777777" w:rsidR="00F1292F" w:rsidRPr="009A4DC9" w:rsidRDefault="00F1292F" w:rsidP="00F1292F">
            <w:pPr>
              <w:autoSpaceDE w:val="0"/>
              <w:autoSpaceDN w:val="0"/>
              <w:adjustRightInd w:val="0"/>
              <w:rPr>
                <w:rFonts w:asciiTheme="majorHAnsi" w:hAnsiTheme="majorHAnsi" w:cstheme="majorHAnsi"/>
                <w:kern w:val="0"/>
                <w:sz w:val="20"/>
                <w:szCs w:val="20"/>
              </w:rPr>
            </w:pPr>
            <w:r w:rsidRPr="009A4DC9">
              <w:rPr>
                <w:rFonts w:asciiTheme="majorHAnsi" w:hAnsiTheme="majorHAnsi" w:cstheme="majorHAnsi"/>
                <w:kern w:val="0"/>
                <w:sz w:val="20"/>
                <w:szCs w:val="20"/>
              </w:rPr>
              <w:t>Zdravlje i sigurnost zajednice (lokalnog stanovništva)</w:t>
            </w:r>
          </w:p>
          <w:p w14:paraId="40ADC7F1" w14:textId="59951657" w:rsidR="007D2AC3" w:rsidRPr="009A4DC9" w:rsidRDefault="007D2AC3" w:rsidP="00F1292F">
            <w:pPr>
              <w:autoSpaceDE w:val="0"/>
              <w:autoSpaceDN w:val="0"/>
              <w:adjustRightInd w:val="0"/>
              <w:rPr>
                <w:rFonts w:asciiTheme="majorHAnsi" w:hAnsiTheme="majorHAnsi" w:cstheme="majorHAnsi"/>
                <w:sz w:val="20"/>
                <w:szCs w:val="20"/>
              </w:rPr>
            </w:pPr>
            <w:r w:rsidRPr="009A4DC9">
              <w:rPr>
                <w:rFonts w:asciiTheme="majorHAnsi" w:hAnsiTheme="majorHAnsi" w:cstheme="majorHAnsi"/>
                <w:sz w:val="20"/>
                <w:szCs w:val="20"/>
              </w:rPr>
              <w:t>(</w:t>
            </w:r>
            <w:r w:rsidR="00033AA6" w:rsidRPr="009A4DC9">
              <w:rPr>
                <w:rFonts w:asciiTheme="majorHAnsi" w:hAnsiTheme="majorHAnsi" w:cstheme="majorHAnsi"/>
                <w:kern w:val="0"/>
                <w:sz w:val="20"/>
                <w:szCs w:val="20"/>
              </w:rPr>
              <w:t>TIJEKOM RADOVA</w:t>
            </w:r>
            <w:r w:rsidRPr="009A4DC9">
              <w:rPr>
                <w:rFonts w:asciiTheme="majorHAnsi" w:hAnsiTheme="majorHAnsi" w:cstheme="majorHAnsi"/>
                <w:sz w:val="20"/>
                <w:szCs w:val="20"/>
              </w:rPr>
              <w:t>)</w:t>
            </w:r>
          </w:p>
        </w:tc>
        <w:tc>
          <w:tcPr>
            <w:tcW w:w="10413" w:type="dxa"/>
          </w:tcPr>
          <w:p w14:paraId="4E84CD66" w14:textId="49CD5DE3" w:rsidR="00F6106D" w:rsidRPr="009A4DC9" w:rsidRDefault="007D2AC3" w:rsidP="00F6106D">
            <w:pPr>
              <w:pStyle w:val="Default"/>
              <w:numPr>
                <w:ilvl w:val="0"/>
                <w:numId w:val="28"/>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j</w:t>
            </w:r>
            <w:r w:rsidR="00F1292F" w:rsidRPr="009A4DC9">
              <w:rPr>
                <w:rFonts w:asciiTheme="majorHAnsi" w:hAnsiTheme="majorHAnsi" w:cstheme="majorHAnsi"/>
                <w:color w:val="auto"/>
                <w:sz w:val="20"/>
                <w:szCs w:val="20"/>
              </w:rPr>
              <w:t>avnost se o radovima informira putem odgovarajuće obavijesti u medijima i/ili na javno dostupnim mjestima (uključujući i mjesto izvođenja radova</w:t>
            </w:r>
            <w:r w:rsidR="00223F0B" w:rsidRPr="009A4DC9">
              <w:rPr>
                <w:rFonts w:asciiTheme="majorHAnsi" w:hAnsiTheme="majorHAnsi" w:cstheme="majorHAnsi"/>
                <w:color w:val="auto"/>
                <w:sz w:val="20"/>
                <w:szCs w:val="20"/>
              </w:rPr>
              <w:t xml:space="preserve"> – oglasna ploča na gradilištu</w:t>
            </w:r>
            <w:r w:rsidR="00F1292F" w:rsidRPr="009A4DC9">
              <w:rPr>
                <w:rFonts w:asciiTheme="majorHAnsi" w:hAnsiTheme="majorHAnsi" w:cstheme="majorHAnsi"/>
                <w:color w:val="auto"/>
                <w:sz w:val="20"/>
                <w:szCs w:val="20"/>
              </w:rPr>
              <w:t>) a prema Planu uključivanja dionika,</w:t>
            </w:r>
          </w:p>
          <w:p w14:paraId="3145EB00" w14:textId="76398032" w:rsidR="00F1292F" w:rsidRPr="009A4DC9" w:rsidRDefault="007D2AC3" w:rsidP="00F6106D">
            <w:pPr>
              <w:pStyle w:val="Default"/>
              <w:numPr>
                <w:ilvl w:val="0"/>
                <w:numId w:val="28"/>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lokalna zajednica je pravovremeno obavije</w:t>
            </w:r>
            <w:r w:rsidRPr="009A4DC9">
              <w:rPr>
                <w:rFonts w:asciiTheme="majorHAnsi" w:hAnsiTheme="majorHAnsi" w:cstheme="majorHAnsi" w:hint="eastAsia"/>
                <w:color w:val="auto"/>
                <w:sz w:val="20"/>
                <w:szCs w:val="20"/>
              </w:rPr>
              <w:t>š</w:t>
            </w:r>
            <w:r w:rsidRPr="009A4DC9">
              <w:rPr>
                <w:rFonts w:asciiTheme="majorHAnsi" w:hAnsiTheme="majorHAnsi" w:cstheme="majorHAnsi"/>
                <w:color w:val="auto"/>
                <w:sz w:val="20"/>
                <w:szCs w:val="20"/>
              </w:rPr>
              <w:t>tena u slu</w:t>
            </w:r>
            <w:r w:rsidRPr="009A4DC9">
              <w:rPr>
                <w:rFonts w:asciiTheme="majorHAnsi" w:hAnsiTheme="majorHAnsi" w:cstheme="majorHAnsi" w:hint="eastAsia"/>
                <w:color w:val="auto"/>
                <w:sz w:val="20"/>
                <w:szCs w:val="20"/>
              </w:rPr>
              <w:t>č</w:t>
            </w:r>
            <w:r w:rsidRPr="009A4DC9">
              <w:rPr>
                <w:rFonts w:asciiTheme="majorHAnsi" w:hAnsiTheme="majorHAnsi" w:cstheme="majorHAnsi"/>
                <w:color w:val="auto"/>
                <w:sz w:val="20"/>
                <w:szCs w:val="20"/>
              </w:rPr>
              <w:t>aju nestanka struje</w:t>
            </w:r>
          </w:p>
          <w:p w14:paraId="16295DF0" w14:textId="2E43BB9C" w:rsidR="007D2AC3" w:rsidRPr="009A4DC9" w:rsidRDefault="007D2AC3" w:rsidP="00F6106D">
            <w:pPr>
              <w:pStyle w:val="Default"/>
              <w:numPr>
                <w:ilvl w:val="0"/>
                <w:numId w:val="28"/>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u slu</w:t>
            </w:r>
            <w:r w:rsidRPr="009A4DC9">
              <w:rPr>
                <w:rFonts w:asciiTheme="majorHAnsi" w:hAnsiTheme="majorHAnsi" w:cstheme="majorHAnsi" w:hint="eastAsia"/>
                <w:color w:val="auto"/>
                <w:sz w:val="20"/>
                <w:szCs w:val="20"/>
              </w:rPr>
              <w:t>č</w:t>
            </w:r>
            <w:r w:rsidRPr="009A4DC9">
              <w:rPr>
                <w:rFonts w:asciiTheme="majorHAnsi" w:hAnsiTheme="majorHAnsi" w:cstheme="majorHAnsi"/>
                <w:color w:val="auto"/>
                <w:sz w:val="20"/>
                <w:szCs w:val="20"/>
              </w:rPr>
              <w:t>aju prekida prometa Izvo</w:t>
            </w:r>
            <w:r w:rsidRPr="009A4DC9">
              <w:rPr>
                <w:rFonts w:asciiTheme="majorHAnsi" w:hAnsiTheme="majorHAnsi" w:cstheme="majorHAnsi" w:hint="eastAsia"/>
                <w:color w:val="auto"/>
                <w:sz w:val="20"/>
                <w:szCs w:val="20"/>
              </w:rPr>
              <w:t>đ</w:t>
            </w:r>
            <w:r w:rsidRPr="009A4DC9">
              <w:rPr>
                <w:rFonts w:asciiTheme="majorHAnsi" w:hAnsiTheme="majorHAnsi" w:cstheme="majorHAnsi"/>
                <w:color w:val="auto"/>
                <w:sz w:val="20"/>
                <w:szCs w:val="20"/>
              </w:rPr>
              <w:t>a</w:t>
            </w:r>
            <w:r w:rsidRPr="009A4DC9">
              <w:rPr>
                <w:rFonts w:asciiTheme="majorHAnsi" w:hAnsiTheme="majorHAnsi" w:cstheme="majorHAnsi" w:hint="eastAsia"/>
                <w:color w:val="auto"/>
                <w:sz w:val="20"/>
                <w:szCs w:val="20"/>
              </w:rPr>
              <w:t>č</w:t>
            </w:r>
            <w:r w:rsidRPr="009A4DC9">
              <w:rPr>
                <w:rFonts w:asciiTheme="majorHAnsi" w:hAnsiTheme="majorHAnsi" w:cstheme="majorHAnsi"/>
                <w:color w:val="auto"/>
                <w:sz w:val="20"/>
                <w:szCs w:val="20"/>
              </w:rPr>
              <w:t xml:space="preserve"> je du</w:t>
            </w:r>
            <w:r w:rsidRPr="009A4DC9">
              <w:rPr>
                <w:rFonts w:asciiTheme="majorHAnsi" w:hAnsiTheme="majorHAnsi" w:cstheme="majorHAnsi" w:hint="eastAsia"/>
                <w:color w:val="auto"/>
                <w:sz w:val="20"/>
                <w:szCs w:val="20"/>
              </w:rPr>
              <w:t>ž</w:t>
            </w:r>
            <w:r w:rsidRPr="009A4DC9">
              <w:rPr>
                <w:rFonts w:asciiTheme="majorHAnsi" w:hAnsiTheme="majorHAnsi" w:cstheme="majorHAnsi"/>
                <w:color w:val="auto"/>
                <w:sz w:val="20"/>
                <w:szCs w:val="20"/>
              </w:rPr>
              <w:t>an organizirati alternativne pravce i pravovremeno najaviti alternativnu regulaciju prometa u mjesnim zajednicama</w:t>
            </w:r>
          </w:p>
          <w:p w14:paraId="387805D0" w14:textId="439B1671" w:rsidR="007D2AC3" w:rsidRPr="009A4DC9" w:rsidRDefault="007D2AC3" w:rsidP="00F6106D">
            <w:pPr>
              <w:pStyle w:val="Default"/>
              <w:numPr>
                <w:ilvl w:val="0"/>
                <w:numId w:val="28"/>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zabranjen je ulaz nezaposlenim osobama unutar lokacije zahvata (unutar traka upozorenja i ograda kada/gdje se smatra potrebnim),</w:t>
            </w:r>
          </w:p>
          <w:p w14:paraId="6F83E0E4" w14:textId="0FE0B2C4" w:rsidR="007D2AC3" w:rsidRPr="009A4DC9" w:rsidRDefault="007D2AC3" w:rsidP="00F6106D">
            <w:pPr>
              <w:pStyle w:val="Default"/>
              <w:numPr>
                <w:ilvl w:val="0"/>
                <w:numId w:val="28"/>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otvoreni kopovi su natkriveni i jasno označeni kada se na njima ne radi,</w:t>
            </w:r>
          </w:p>
          <w:p w14:paraId="65DC2CA9" w14:textId="7A9F6492" w:rsidR="00F1292F" w:rsidRPr="009A4DC9" w:rsidRDefault="007D2AC3" w:rsidP="00F6106D">
            <w:pPr>
              <w:pStyle w:val="Default"/>
              <w:numPr>
                <w:ilvl w:val="0"/>
                <w:numId w:val="28"/>
              </w:numPr>
              <w:spacing w:after="60"/>
              <w:ind w:left="322" w:hanging="257"/>
              <w:rPr>
                <w:rFonts w:asciiTheme="majorHAnsi" w:hAnsiTheme="majorHAnsi" w:cstheme="majorHAnsi"/>
                <w:color w:val="auto"/>
                <w:sz w:val="20"/>
                <w:szCs w:val="20"/>
              </w:rPr>
            </w:pPr>
            <w:r w:rsidRPr="009A4DC9">
              <w:rPr>
                <w:rFonts w:asciiTheme="majorHAnsi" w:hAnsiTheme="majorHAnsi" w:cstheme="majorHAnsi"/>
                <w:color w:val="auto"/>
                <w:sz w:val="20"/>
                <w:szCs w:val="20"/>
              </w:rPr>
              <w:t>okolno područje u blizini projekta održava se čistim,</w:t>
            </w:r>
          </w:p>
        </w:tc>
      </w:tr>
      <w:tr w:rsidR="009A4DC9" w:rsidRPr="009A4DC9" w14:paraId="2549F62B" w14:textId="77777777" w:rsidTr="009A4DC9">
        <w:trPr>
          <w:trHeight w:val="270"/>
        </w:trPr>
        <w:tc>
          <w:tcPr>
            <w:tcW w:w="3535" w:type="dxa"/>
          </w:tcPr>
          <w:p w14:paraId="7B2B7CE1" w14:textId="0497B904" w:rsidR="007D2AC3" w:rsidRPr="009A4DC9" w:rsidRDefault="007D2AC3" w:rsidP="007D2AC3">
            <w:pPr>
              <w:autoSpaceDE w:val="0"/>
              <w:autoSpaceDN w:val="0"/>
              <w:adjustRightInd w:val="0"/>
              <w:rPr>
                <w:rFonts w:asciiTheme="majorHAnsi" w:hAnsiTheme="majorHAnsi" w:cstheme="majorHAnsi"/>
                <w:kern w:val="0"/>
                <w:sz w:val="20"/>
                <w:szCs w:val="20"/>
              </w:rPr>
            </w:pPr>
            <w:r w:rsidRPr="009A4DC9">
              <w:rPr>
                <w:rFonts w:asciiTheme="majorHAnsi" w:hAnsiTheme="majorHAnsi" w:cstheme="majorHAnsi"/>
                <w:kern w:val="0"/>
                <w:sz w:val="20"/>
                <w:szCs w:val="20"/>
              </w:rPr>
              <w:t>Zdravlje i sigurnost zajednice (lokalnog stanovništva</w:t>
            </w:r>
            <w:r w:rsidR="003B08EF" w:rsidRPr="009A4DC9">
              <w:rPr>
                <w:rFonts w:asciiTheme="majorHAnsi" w:hAnsiTheme="majorHAnsi" w:cstheme="majorHAnsi"/>
                <w:kern w:val="0"/>
                <w:sz w:val="20"/>
                <w:szCs w:val="20"/>
              </w:rPr>
              <w:t xml:space="preserve"> i korisnika</w:t>
            </w:r>
            <w:r w:rsidRPr="009A4DC9">
              <w:rPr>
                <w:rFonts w:asciiTheme="majorHAnsi" w:hAnsiTheme="majorHAnsi" w:cstheme="majorHAnsi"/>
                <w:kern w:val="0"/>
                <w:sz w:val="20"/>
                <w:szCs w:val="20"/>
              </w:rPr>
              <w:t>)</w:t>
            </w:r>
          </w:p>
          <w:p w14:paraId="26584C67" w14:textId="58A35AB6" w:rsidR="007D2AC3" w:rsidRPr="009A4DC9" w:rsidRDefault="007D2AC3" w:rsidP="007D2AC3">
            <w:pPr>
              <w:autoSpaceDE w:val="0"/>
              <w:autoSpaceDN w:val="0"/>
              <w:adjustRightInd w:val="0"/>
              <w:rPr>
                <w:rFonts w:asciiTheme="majorHAnsi" w:hAnsiTheme="majorHAnsi" w:cstheme="majorHAnsi"/>
                <w:kern w:val="0"/>
                <w:sz w:val="20"/>
                <w:szCs w:val="20"/>
              </w:rPr>
            </w:pPr>
            <w:r w:rsidRPr="009A4DC9">
              <w:rPr>
                <w:rFonts w:asciiTheme="majorHAnsi" w:hAnsiTheme="majorHAnsi" w:cstheme="majorHAnsi"/>
                <w:kern w:val="0"/>
                <w:sz w:val="20"/>
                <w:szCs w:val="20"/>
              </w:rPr>
              <w:t>(TIJEKOM KORIŠTENJA)</w:t>
            </w:r>
          </w:p>
        </w:tc>
        <w:tc>
          <w:tcPr>
            <w:tcW w:w="10413" w:type="dxa"/>
          </w:tcPr>
          <w:p w14:paraId="2477DC45" w14:textId="57E5DF8C" w:rsidR="00770F8B" w:rsidRPr="009A4DC9" w:rsidRDefault="007D2AC3" w:rsidP="00F6106D">
            <w:pPr>
              <w:pStyle w:val="Default"/>
              <w:numPr>
                <w:ilvl w:val="0"/>
                <w:numId w:val="27"/>
              </w:numPr>
              <w:spacing w:after="40"/>
              <w:ind w:left="322" w:hanging="283"/>
              <w:rPr>
                <w:rFonts w:asciiTheme="majorHAnsi" w:hAnsiTheme="majorHAnsi" w:cstheme="majorHAnsi"/>
                <w:color w:val="auto"/>
                <w:sz w:val="20"/>
                <w:szCs w:val="20"/>
              </w:rPr>
            </w:pPr>
            <w:r w:rsidRPr="009A4DC9">
              <w:rPr>
                <w:rFonts w:asciiTheme="majorHAnsi" w:hAnsiTheme="majorHAnsi" w:cstheme="majorHAnsi"/>
                <w:color w:val="auto"/>
                <w:sz w:val="20"/>
                <w:szCs w:val="20"/>
              </w:rPr>
              <w:t>postavljena je i redovito održavana horizontalna i vertikalna prometna signalizacija (ograničenje brzine vozila, znakovi upozorenja da je škola u blizini, pješački prijelaz i sl.)</w:t>
            </w:r>
          </w:p>
        </w:tc>
      </w:tr>
      <w:tr w:rsidR="009A4DC9" w:rsidRPr="009A4DC9" w14:paraId="704FA19E" w14:textId="77777777" w:rsidTr="009A4DC9">
        <w:trPr>
          <w:trHeight w:val="1320"/>
        </w:trPr>
        <w:tc>
          <w:tcPr>
            <w:tcW w:w="3535" w:type="dxa"/>
          </w:tcPr>
          <w:p w14:paraId="39A5DBCE" w14:textId="77777777" w:rsidR="008226FC" w:rsidRPr="009A4DC9" w:rsidRDefault="008226FC" w:rsidP="002A7192">
            <w:pPr>
              <w:pStyle w:val="Default"/>
              <w:spacing w:after="60"/>
              <w:rPr>
                <w:rFonts w:asciiTheme="majorHAnsi" w:hAnsiTheme="majorHAnsi" w:cstheme="majorHAnsi"/>
                <w:color w:val="auto"/>
                <w:sz w:val="20"/>
                <w:szCs w:val="20"/>
              </w:rPr>
            </w:pPr>
            <w:r w:rsidRPr="009A4DC9">
              <w:rPr>
                <w:rFonts w:asciiTheme="majorHAnsi" w:hAnsiTheme="majorHAnsi" w:cstheme="majorHAnsi"/>
                <w:color w:val="auto"/>
                <w:sz w:val="20"/>
                <w:szCs w:val="20"/>
              </w:rPr>
              <w:t xml:space="preserve">Zaštita na radu </w:t>
            </w:r>
          </w:p>
          <w:p w14:paraId="154CFC18" w14:textId="5481B7A3" w:rsidR="008226FC" w:rsidRPr="009A4DC9" w:rsidRDefault="008226FC" w:rsidP="002A7192">
            <w:pPr>
              <w:pStyle w:val="Default"/>
              <w:spacing w:after="60"/>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tc>
        <w:tc>
          <w:tcPr>
            <w:tcW w:w="10413" w:type="dxa"/>
          </w:tcPr>
          <w:p w14:paraId="3E451574" w14:textId="4E096F7A"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strojevima rukuje samo iskusno i odgovarajuće obučeno osoblje, čime se smanjuje rizik od nezgoda.</w:t>
            </w:r>
          </w:p>
          <w:p w14:paraId="7B54CFCA" w14:textId="5B06772E"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ni pod kojim okolnostima neće biti dopušteno paljenje vatre na lokaciji.</w:t>
            </w:r>
          </w:p>
          <w:p w14:paraId="7FB4719D" w14:textId="22171414"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uređaji, oprema i aparati za gašenje požara uvijek su ispravni, kako bi se u slučaju potrebe mogli brzo i učinkovito koristiti. Izvođač će na gradilištu imati stalno dostupnu operativnu protupožarnu opremu. Njihov položaj se priopćava radnicima i označava. Razina opreme za gašenje požara mora se procijeniti i ocijeniti kroz tipičnu procjenu rizika. Na radilištu je imenovana osoba zadužena za protupožarnu zaštitu. Postupci u slučaju požara dobro su poznati svim zaposlenicima.</w:t>
            </w:r>
          </w:p>
          <w:p w14:paraId="48779057" w14:textId="6A69FA1C"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kompleti prve pomoći dostupni su na gradilištu i osoblje obučeno za njihovo korištenje,</w:t>
            </w:r>
          </w:p>
          <w:p w14:paraId="2DE940A2" w14:textId="7EAD02DF"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osoblje je propisno obučeno za radna mjesta i poslove koje obavlja, radnici posjeduju važeće radničke certifikate za npr. potvrde o električnoj sigurnosti (za ovlaštenog električara), itd.,</w:t>
            </w:r>
          </w:p>
          <w:p w14:paraId="68615753" w14:textId="4E542B22"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procedure za hitne slučajeve (uključujući izlijevanja, nesreće itd.) su dostupne na lokaciji,</w:t>
            </w:r>
          </w:p>
          <w:p w14:paraId="795FE823" w14:textId="0E079697"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osigurati odgovarajuće sanitarni čvorovi (toaleti i prostore za pranje) na radilištu s odgovarajućom opskrbom toplom i hladnom tekućom vodom, sapunom i uređajima za sušenje ruku,</w:t>
            </w:r>
          </w:p>
          <w:p w14:paraId="6F597083" w14:textId="5428CD29"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kupljena oprema instalirana i korištena poštujući sve sigurnosne mjere propisane od strane proizvođača opreme i najbolje prakse,</w:t>
            </w:r>
          </w:p>
          <w:p w14:paraId="553E3DB6" w14:textId="3C53817A"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u slučaju aktivnosti sanacije/obnove, ako je gradilište takve prirode da nije moguće, sukladno građevinskoj praksi, onemogućiti pristup gradilištu nikome osim radnicima na gradilištu, tada je potrebno osigurati odgovarajuću zamjenu u blizini,</w:t>
            </w:r>
          </w:p>
          <w:p w14:paraId="60D3CB19" w14:textId="6A9AE827" w:rsidR="008226FC" w:rsidRPr="009A4DC9" w:rsidRDefault="008226FC"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nije dozvoljeno privremeno skladištenje građevinskog materijala i otpada unutar bilo koje vrste privatnog vlasništva,</w:t>
            </w:r>
          </w:p>
          <w:p w14:paraId="2D4458C0" w14:textId="53C92145" w:rsidR="00157A84" w:rsidRPr="009A4DC9" w:rsidRDefault="00157A84"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obvezna uporaba zaštitne opreme, osobne zaštitne opreme radnika i sigurnosnih postupaka u skladu su sa zakonodavstvom i dobrom međunarodnom praksom (npr. nošenje zaštitnih kaciga, maski i zaštitnih naočala, pojaseva i zaštitnih čizama, itd.),</w:t>
            </w:r>
          </w:p>
          <w:p w14:paraId="3823664F" w14:textId="660E2CA1" w:rsidR="002A7192" w:rsidRPr="009A4DC9" w:rsidRDefault="002A7192"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u slučaju da se radovi izvode dok je škola radi, radovi moraju biti odvojeni/zatvoreni paravanima, ogradama i sličnim kako bi se smanjili rizici i spriječili udarci.</w:t>
            </w:r>
          </w:p>
          <w:p w14:paraId="1F961676" w14:textId="48D31127" w:rsidR="00157A84" w:rsidRPr="009A4DC9" w:rsidRDefault="00157A84"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Plan evakuacije je pripremljen i jasna je učinkovitost.</w:t>
            </w:r>
          </w:p>
          <w:p w14:paraId="4118B193" w14:textId="652A64E3" w:rsidR="002A7192" w:rsidRPr="009A4DC9" w:rsidRDefault="002A7192"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žalbeni mehanizam (eng. Grievance Redress Mechanism (GRM)) za radnike izvođača i podizvođa</w:t>
            </w:r>
            <w:r w:rsidR="006B7C36" w:rsidRPr="009A4DC9">
              <w:rPr>
                <w:rFonts w:asciiTheme="majorHAnsi" w:hAnsiTheme="majorHAnsi" w:cstheme="majorHAnsi"/>
                <w:color w:val="auto"/>
                <w:sz w:val="20"/>
                <w:szCs w:val="20"/>
              </w:rPr>
              <w:t xml:space="preserve">ča je uspostavljen i provodi se. </w:t>
            </w:r>
            <w:bookmarkStart w:id="30" w:name="_Hlk164161277"/>
            <w:r w:rsidR="006B7C36" w:rsidRPr="009A4DC9">
              <w:rPr>
                <w:rFonts w:asciiTheme="majorHAnsi" w:hAnsiTheme="majorHAnsi" w:cstheme="majorHAnsi"/>
                <w:color w:val="auto"/>
                <w:sz w:val="20"/>
                <w:szCs w:val="20"/>
              </w:rPr>
              <w:t xml:space="preserve">Obrazac je dostupan na mrežnoj stranici škole/škola u sklopu Plana uključivanja dionika. </w:t>
            </w:r>
          </w:p>
          <w:bookmarkEnd w:id="30"/>
          <w:p w14:paraId="6B613C2D" w14:textId="66780DAF" w:rsidR="002A7192" w:rsidRPr="009A4DC9" w:rsidRDefault="002A7192"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adekvatne plaće moraju biti uplaćene na bankovne račune radnika, a ne isplaćene u gotovini.</w:t>
            </w:r>
          </w:p>
          <w:p w14:paraId="0C4E7A25" w14:textId="26B1D3D5" w:rsidR="002A7192" w:rsidRPr="009A4DC9" w:rsidRDefault="002A7192"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radnici se moraju zapošljavati putem ureda za zapošljavanje kako bi se izbjeglo zapošljavanje „na crno“ i time obeshrabrio spontani priljev tražitelja posla.</w:t>
            </w:r>
          </w:p>
          <w:p w14:paraId="456FE276" w14:textId="0F186361" w:rsidR="002A7192" w:rsidRPr="009A4DC9" w:rsidRDefault="002A7192" w:rsidP="006E10B1">
            <w:pPr>
              <w:pStyle w:val="Default"/>
              <w:numPr>
                <w:ilvl w:val="0"/>
                <w:numId w:val="3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plaće i uvjeti ugovora koji se nude svim zaposlenicima trebaju biti u skladu s hrvatskim zakonima o radu ili višim standardima koji trebaju biti konkurentni u svim kategorijama radnika.</w:t>
            </w:r>
          </w:p>
        </w:tc>
      </w:tr>
      <w:tr w:rsidR="009A4DC9" w:rsidRPr="009A4DC9" w14:paraId="47EE43DE" w14:textId="77777777" w:rsidTr="009A4DC9">
        <w:trPr>
          <w:trHeight w:val="3304"/>
        </w:trPr>
        <w:tc>
          <w:tcPr>
            <w:tcW w:w="3535" w:type="dxa"/>
          </w:tcPr>
          <w:p w14:paraId="3C4A0D69" w14:textId="2DC8F094" w:rsidR="002A7192" w:rsidRPr="009A4DC9" w:rsidRDefault="002A7192" w:rsidP="002A7192">
            <w:pPr>
              <w:pStyle w:val="Default"/>
              <w:spacing w:after="60"/>
              <w:rPr>
                <w:rFonts w:asciiTheme="majorHAnsi" w:hAnsiTheme="majorHAnsi" w:cstheme="majorHAnsi"/>
                <w:color w:val="auto"/>
                <w:sz w:val="20"/>
                <w:szCs w:val="20"/>
              </w:rPr>
            </w:pPr>
            <w:r w:rsidRPr="009A4DC9">
              <w:rPr>
                <w:rFonts w:asciiTheme="majorHAnsi" w:hAnsiTheme="majorHAnsi" w:cstheme="majorHAnsi"/>
                <w:color w:val="auto"/>
                <w:sz w:val="20"/>
                <w:szCs w:val="20"/>
              </w:rPr>
              <w:t>Nesreće i hitni slučajevi</w:t>
            </w:r>
          </w:p>
          <w:p w14:paraId="7D0946BA" w14:textId="2B4E36B8" w:rsidR="002A7192" w:rsidRPr="009A4DC9" w:rsidRDefault="002A7192" w:rsidP="002A7192">
            <w:pPr>
              <w:pStyle w:val="Default"/>
              <w:spacing w:after="60"/>
              <w:rPr>
                <w:rFonts w:ascii="CIDFont+F3" w:hAnsi="CIDFont+F3" w:cs="CIDFont+F3"/>
                <w:color w:val="auto"/>
                <w:sz w:val="19"/>
                <w:szCs w:val="19"/>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tc>
        <w:tc>
          <w:tcPr>
            <w:tcW w:w="10413" w:type="dxa"/>
          </w:tcPr>
          <w:p w14:paraId="1F4D36DC" w14:textId="4BAA5D29" w:rsidR="002A7192" w:rsidRPr="009A4DC9" w:rsidRDefault="002A7192" w:rsidP="006E10B1">
            <w:pPr>
              <w:pStyle w:val="Default"/>
              <w:numPr>
                <w:ilvl w:val="0"/>
                <w:numId w:val="34"/>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 xml:space="preserve">u slučaju značajne nesreće/incidenta (smrt, ozbiljna ozljeda, veće izlijevanje, požar i slično) potrebno je obavijestiti kontaktnu točku MZO i </w:t>
            </w:r>
            <w:r w:rsidR="00007687" w:rsidRPr="009A4DC9">
              <w:rPr>
                <w:rFonts w:asciiTheme="majorHAnsi" w:hAnsiTheme="majorHAnsi" w:cstheme="majorHAnsi"/>
                <w:color w:val="auto"/>
                <w:sz w:val="20"/>
                <w:szCs w:val="20"/>
              </w:rPr>
              <w:t>PIU</w:t>
            </w:r>
            <w:r w:rsidRPr="009A4DC9">
              <w:rPr>
                <w:rFonts w:asciiTheme="majorHAnsi" w:hAnsiTheme="majorHAnsi" w:cstheme="majorHAnsi"/>
                <w:color w:val="auto"/>
                <w:sz w:val="20"/>
                <w:szCs w:val="20"/>
              </w:rPr>
              <w:t xml:space="preserve"> (koje će zatim obavijestiti Svjetsku banku) u roku od 24 sata. Aktivnosti će se odvijati u skladu s Procedurom projekta u slučaju incidenata/nesreća.</w:t>
            </w:r>
          </w:p>
          <w:p w14:paraId="67EB4621" w14:textId="7E9CF890" w:rsidR="002A7192" w:rsidRPr="009A4DC9" w:rsidRDefault="002A7192" w:rsidP="006E10B1">
            <w:pPr>
              <w:pStyle w:val="Default"/>
              <w:numPr>
                <w:ilvl w:val="0"/>
                <w:numId w:val="34"/>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Plan pripravnosti i odgovora na hitne slučajeve (eng. Emergency preparedness and response plan (EPR)) je izrađen za izvođenje radova. Navedenim Planom će se definirati radnje koje se moraju poduzeti kako bi se osigurala sigurnost radnika od požara i drugih hitnih slučajeva. Plan zaštite od požara mora uključivati, ali nije ograničen na, popis glavnih opasnosti od požara na radnom mjestu, postupke pravilnog rukovanja i skladištenja zapaljive opreme i materijala, potencijalne izvore požara i postupke kontrole te opis zaštite od požara, dokumentaciju o obuci, opremu i sustave. Plan također uključuje, ali nije ograničen na popis cjelokupne opreme za hitne slučajeve na gradilištu (kao što su sustavi za gašenje požara, oprema za kontrolu izlijevanja, komunikacije i alarmni sustavi (unutarnji i vanjski) i oprema za dekontaminaciju (ako je oprema potrebna), kontakte odgovornih osoba, nadležnih tijela, drugi brojevi za hitne slučajeve te plan evakuacije. Ovaj Plan mora se po potrebi ažurirati. Osim toga, Plan mora sadržavati lokaciju i fizički opis svake stavke na popisu te kratak nacrt njegovih mogućnosti.</w:t>
            </w:r>
          </w:p>
        </w:tc>
      </w:tr>
      <w:tr w:rsidR="009A4DC9" w:rsidRPr="009A4DC9" w14:paraId="259F9506" w14:textId="77777777" w:rsidTr="009A4DC9">
        <w:trPr>
          <w:trHeight w:val="636"/>
        </w:trPr>
        <w:tc>
          <w:tcPr>
            <w:tcW w:w="3535" w:type="dxa"/>
          </w:tcPr>
          <w:p w14:paraId="189CFDD0" w14:textId="77777777" w:rsidR="007D4A68" w:rsidRPr="009A4DC9" w:rsidRDefault="00E97EF6" w:rsidP="002A7192">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Uključivanje dionika</w:t>
            </w:r>
          </w:p>
          <w:p w14:paraId="7755D445" w14:textId="7F899FBC" w:rsidR="00E97EF6" w:rsidRPr="009A4DC9" w:rsidRDefault="00E97EF6" w:rsidP="002A7192">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tc>
        <w:tc>
          <w:tcPr>
            <w:tcW w:w="10413" w:type="dxa"/>
          </w:tcPr>
          <w:p w14:paraId="32BD5CD8" w14:textId="1B096B2B" w:rsidR="00DA7025" w:rsidRPr="009A4DC9" w:rsidRDefault="00DA7025" w:rsidP="006E10B1">
            <w:pPr>
              <w:pStyle w:val="Default"/>
              <w:numPr>
                <w:ilvl w:val="0"/>
                <w:numId w:val="35"/>
              </w:numPr>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 xml:space="preserve">odrediti osobu koja je zadužena za uspostavu i upravljanje </w:t>
            </w:r>
            <w:r w:rsidR="00B46782" w:rsidRPr="009A4DC9">
              <w:rPr>
                <w:rFonts w:asciiTheme="majorHAnsi" w:hAnsiTheme="majorHAnsi" w:cstheme="majorHAnsi"/>
                <w:color w:val="auto"/>
                <w:sz w:val="20"/>
                <w:szCs w:val="20"/>
              </w:rPr>
              <w:t>žalbenim mehanizmom</w:t>
            </w:r>
            <w:r w:rsidR="00B46782" w:rsidRPr="009A4DC9">
              <w:rPr>
                <w:rFonts w:asciiTheme="majorHAnsi" w:hAnsiTheme="majorHAnsi"/>
                <w:color w:val="auto"/>
                <w:sz w:val="20"/>
              </w:rPr>
              <w:t xml:space="preserve"> </w:t>
            </w:r>
            <w:r w:rsidRPr="009A4DC9">
              <w:rPr>
                <w:rFonts w:asciiTheme="majorHAnsi" w:hAnsiTheme="majorHAnsi" w:cstheme="majorHAnsi"/>
                <w:color w:val="auto"/>
                <w:sz w:val="20"/>
                <w:szCs w:val="20"/>
              </w:rPr>
              <w:t>GRM-om (komunikacija i primanje zahtjeva/žalbi od školskog osoblja i učenika, lokalnog stanovništva)</w:t>
            </w:r>
          </w:p>
        </w:tc>
      </w:tr>
      <w:tr w:rsidR="009A4DC9" w:rsidRPr="009A4DC9" w14:paraId="66B96C2A" w14:textId="77777777" w:rsidTr="009A4DC9">
        <w:trPr>
          <w:trHeight w:val="487"/>
        </w:trPr>
        <w:tc>
          <w:tcPr>
            <w:tcW w:w="13948" w:type="dxa"/>
            <w:gridSpan w:val="2"/>
            <w:shd w:val="clear" w:color="auto" w:fill="E7E6E6" w:themeFill="background2"/>
            <w:vAlign w:val="center"/>
          </w:tcPr>
          <w:p w14:paraId="7D95610F" w14:textId="0CF8A169" w:rsidR="00E97EF6" w:rsidRPr="009A4DC9" w:rsidRDefault="00E97EF6" w:rsidP="00E97EF6">
            <w:pPr>
              <w:pStyle w:val="Default"/>
              <w:jc w:val="center"/>
              <w:rPr>
                <w:rFonts w:asciiTheme="majorHAnsi" w:hAnsiTheme="majorHAnsi" w:cstheme="majorHAnsi"/>
                <w:color w:val="auto"/>
                <w:sz w:val="20"/>
                <w:szCs w:val="20"/>
              </w:rPr>
            </w:pPr>
            <w:r w:rsidRPr="009A4DC9">
              <w:rPr>
                <w:rFonts w:asciiTheme="majorHAnsi" w:hAnsiTheme="majorHAnsi" w:cstheme="majorHAnsi"/>
                <w:b/>
                <w:bCs/>
                <w:color w:val="auto"/>
                <w:sz w:val="20"/>
                <w:szCs w:val="20"/>
              </w:rPr>
              <w:t>B Sanacija/adaptacija/obnova</w:t>
            </w:r>
          </w:p>
        </w:tc>
      </w:tr>
      <w:tr w:rsidR="009A4DC9" w:rsidRPr="009A4DC9" w14:paraId="5F8ABDA0" w14:textId="77777777" w:rsidTr="009A4DC9">
        <w:tc>
          <w:tcPr>
            <w:tcW w:w="3535" w:type="dxa"/>
          </w:tcPr>
          <w:p w14:paraId="57E3566B" w14:textId="77777777" w:rsidR="00E97EF6" w:rsidRPr="009A4DC9" w:rsidRDefault="00E97EF6" w:rsidP="00E97EF6">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Kvaliteta zraka</w:t>
            </w:r>
          </w:p>
          <w:p w14:paraId="3BFEDE8C" w14:textId="5BAF08A2" w:rsidR="007D4A68" w:rsidRPr="009A4DC9" w:rsidRDefault="00E97EF6" w:rsidP="00E97EF6">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tc>
        <w:tc>
          <w:tcPr>
            <w:tcW w:w="10413" w:type="dxa"/>
          </w:tcPr>
          <w:p w14:paraId="6C4DD00E" w14:textId="14949CE1" w:rsidR="00E97EF6" w:rsidRPr="009A4DC9" w:rsidRDefault="00E97EF6"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po potrebi špricati vodom građevinske rasute materijale i neasfaltirane ceste. Koristiti vodu gdje i kada je to prikladno kako bi se smanjila prašina pri čišćenju zemljišta, krčenju, struganju, iskapanju, ravnanju zemljišta, izgradnji usjeka i nasipa te aktivnostima rušenja koje mogu uzrokovati prašenje i emisije čestica.</w:t>
            </w:r>
          </w:p>
          <w:p w14:paraId="3C510824" w14:textId="24532EE5" w:rsidR="00E97EF6" w:rsidRPr="009A4DC9" w:rsidRDefault="00E97EF6"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površine moraju biti pokrivene tijekom skladištenja i transporta materijala.</w:t>
            </w:r>
          </w:p>
          <w:p w14:paraId="2848FFFE" w14:textId="263AC1CA" w:rsidR="00E97EF6" w:rsidRPr="009A4DC9" w:rsidRDefault="00E97EF6"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potrebno je uspostaviti odgovarajuće lokacije za skladištenje, miješanje i utovar građevinskog materijala unutar gradilišta.</w:t>
            </w:r>
          </w:p>
          <w:p w14:paraId="13918446" w14:textId="37291782" w:rsidR="00E97EF6" w:rsidRPr="009A4DC9" w:rsidRDefault="00E97EF6"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ograničiti brzinu kretanja vozila (30 km/h) na pristupnim cestama.</w:t>
            </w:r>
          </w:p>
          <w:p w14:paraId="508C3277" w14:textId="3E77A7C0" w:rsidR="00E97EF6" w:rsidRPr="009A4DC9" w:rsidRDefault="00E97EF6"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gradilište i pristupne ceste redovito se moraju čistiti od otpada, rasutog materijala i dr.</w:t>
            </w:r>
          </w:p>
          <w:p w14:paraId="13FDAD3E" w14:textId="0F6B3C35" w:rsidR="00E97EF6" w:rsidRPr="009A4DC9" w:rsidRDefault="00E97EF6"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koristiti moderne atestirane građevinske strojeve za smanjenje emisija, opremljene prigušivačima i održavane u dobrom i učinkovitom radnom stanju.</w:t>
            </w:r>
          </w:p>
          <w:p w14:paraId="3A0F9C6F" w14:textId="77777777" w:rsidR="008C0E57" w:rsidRPr="009A4DC9" w:rsidRDefault="00E97EF6"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dodatno, kako bi se prašina (uglavnom PM10) od skupljanja građevinskog materijala svela na najmanju moguću mjeru, vrijeme zadržavanja materijala na gradilištu treba svesti na minimum, kako bi se izlaganje vjetru svelo na minimum.</w:t>
            </w:r>
          </w:p>
          <w:p w14:paraId="341F79FB" w14:textId="77777777" w:rsidR="008C0E57" w:rsidRPr="009A4DC9" w:rsidRDefault="008C0E57"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tamo gdje postoji značajni onečišćivač, potrebno je (ukoliko to već nije učinjeno) provesti mjere neutralizacije i sprječavanja utjecaja (npr. adekvatna ventilacija s filtrima za zrak i sl., ograde za sprječavanje širenja prašine i drugo što odgovara vrsti onečišćenja),</w:t>
            </w:r>
          </w:p>
          <w:p w14:paraId="3BAC6425" w14:textId="39BD7432" w:rsidR="007D4A68" w:rsidRPr="009A4DC9" w:rsidRDefault="00E97EF6" w:rsidP="008C0E57">
            <w:pPr>
              <w:pStyle w:val="Default"/>
              <w:numPr>
                <w:ilvl w:val="0"/>
                <w:numId w:val="36"/>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utvrditi rizike od emisije radona bilo praćenjem ili u nacionalnoj bazi podataka. U slučaju da postoji rizik od izloženosti učenika i osoblja neprihvatljivim granicama radona (&gt;300 Bqm-3), podprojekt će raditi na tom izazovu (moguća rješenja uključuju čvrsti pod s ispušnim cijevima, prirodnu podnu ventilaciju, potpomognutu podnu ventilaciju, prirodnu ili dodatnu ventilacija prostorija).</w:t>
            </w:r>
            <w:r w:rsidR="007D4A68" w:rsidRPr="009A4DC9">
              <w:rPr>
                <w:rFonts w:asciiTheme="majorHAnsi" w:hAnsiTheme="majorHAnsi" w:cstheme="majorHAnsi"/>
                <w:color w:val="auto"/>
                <w:sz w:val="20"/>
                <w:szCs w:val="20"/>
              </w:rPr>
              <w:t xml:space="preserve"> </w:t>
            </w:r>
          </w:p>
        </w:tc>
      </w:tr>
      <w:tr w:rsidR="009A4DC9" w:rsidRPr="009A4DC9" w14:paraId="7E9255E1" w14:textId="77777777" w:rsidTr="009A4DC9">
        <w:tc>
          <w:tcPr>
            <w:tcW w:w="3535" w:type="dxa"/>
          </w:tcPr>
          <w:p w14:paraId="0564F992" w14:textId="5FE75F55" w:rsidR="00E97EF6" w:rsidRPr="009A4DC9" w:rsidRDefault="00E97EF6" w:rsidP="00E97EF6">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Površinske i podzemne vode</w:t>
            </w:r>
          </w:p>
          <w:p w14:paraId="25DC915C" w14:textId="4B23A228" w:rsidR="00C65709" w:rsidRPr="009A4DC9" w:rsidRDefault="00C65709" w:rsidP="00E97EF6">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Tlo</w:t>
            </w:r>
          </w:p>
          <w:p w14:paraId="65362C10" w14:textId="3663439E" w:rsidR="007D4A68" w:rsidRPr="009A4DC9" w:rsidRDefault="00E97EF6" w:rsidP="00E97EF6">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tc>
        <w:tc>
          <w:tcPr>
            <w:tcW w:w="10413" w:type="dxa"/>
          </w:tcPr>
          <w:p w14:paraId="61DFB7B6" w14:textId="74F871E6" w:rsidR="00C65709"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odgovorno postupati s opasnim tekućim otpadom,</w:t>
            </w:r>
          </w:p>
          <w:p w14:paraId="5E97A478" w14:textId="7A36802F" w:rsidR="00C65709"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rukovanje motornim uljem mora se obavljati na nepropusnim površinama na siguran i odgovoran način,</w:t>
            </w:r>
          </w:p>
          <w:p w14:paraId="7A8D8A40" w14:textId="17E08031" w:rsidR="00C65709"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rukovati svim materijalima u skladu s uputama uključenim u sigurnosno-tehničke listove koji moraju biti dostupni na gradilištu,</w:t>
            </w:r>
          </w:p>
          <w:p w14:paraId="22FDA05A" w14:textId="1AA287AF" w:rsidR="00C65709"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u slučaju nesreće, ukloniti sve opasne tekućine iz tla pomoću adsorpcijskih materijala kao što su pijesak, piljevina ili mineralni adsorbenti. Takav otpad potrebno je skupiti u posebne spremnike, skladištiti u prostor predviđen za skladištenje opasnog otpada i predati ovlaštenim tvrtkama za opasni otpad.</w:t>
            </w:r>
          </w:p>
          <w:p w14:paraId="745D3B94" w14:textId="683BFAAC" w:rsidR="00C65709"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spriječiti opasno izlijevanje iz spremnika, spremnika (obavezni sekundarni sustav zadržavanja, npr. spremnici s dvostrukim stijenkama ili okovi), građevinske opreme i vozila (redovito održavanje i pregledi spremnika za naftu i plin, nastojati parkirati (manipulirati) strojevima i vozilima samo na asfaltiranim ili betonskim površinama s površinskim sustavom za prikupljanje otjecanje vode,</w:t>
            </w:r>
          </w:p>
          <w:p w14:paraId="005846DD" w14:textId="600C77DE" w:rsidR="00C65709"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organizirati i pokriti prostore za skladištenje materijala,</w:t>
            </w:r>
          </w:p>
          <w:p w14:paraId="3F9769BA" w14:textId="595F6241" w:rsidR="00E97EF6"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i</w:t>
            </w:r>
            <w:r w:rsidR="00E97EF6" w:rsidRPr="009A4DC9">
              <w:rPr>
                <w:rFonts w:asciiTheme="majorHAnsi" w:hAnsiTheme="majorHAnsi" w:cstheme="majorHAnsi"/>
                <w:color w:val="auto"/>
                <w:sz w:val="20"/>
                <w:szCs w:val="20"/>
              </w:rPr>
              <w:t>zbjegavati skladištenje goriva i drugih opasnih tekućina i materijala na gradilištu. Ako će biti potrebna ugradnja spremnika za</w:t>
            </w:r>
            <w:r w:rsidRPr="009A4DC9">
              <w:rPr>
                <w:rFonts w:asciiTheme="majorHAnsi" w:hAnsiTheme="majorHAnsi" w:cstheme="majorHAnsi"/>
                <w:color w:val="auto"/>
                <w:sz w:val="20"/>
                <w:szCs w:val="20"/>
              </w:rPr>
              <w:t xml:space="preserve"> </w:t>
            </w:r>
            <w:r w:rsidR="00E97EF6" w:rsidRPr="009A4DC9">
              <w:rPr>
                <w:rFonts w:asciiTheme="majorHAnsi" w:hAnsiTheme="majorHAnsi" w:cstheme="majorHAnsi"/>
                <w:color w:val="auto"/>
                <w:sz w:val="20"/>
                <w:szCs w:val="20"/>
              </w:rPr>
              <w:t>skladištenje goriva, oni moraju imati sekundarne spremnike dovoljnog volumena da zadrže izlijevanje iz najvećeg spremnika goriva u</w:t>
            </w:r>
            <w:r w:rsidRPr="009A4DC9">
              <w:rPr>
                <w:rFonts w:asciiTheme="majorHAnsi" w:hAnsiTheme="majorHAnsi" w:cstheme="majorHAnsi"/>
                <w:color w:val="auto"/>
                <w:sz w:val="20"/>
                <w:szCs w:val="20"/>
              </w:rPr>
              <w:t xml:space="preserve"> </w:t>
            </w:r>
            <w:r w:rsidR="00E97EF6" w:rsidRPr="009A4DC9">
              <w:rPr>
                <w:rFonts w:asciiTheme="majorHAnsi" w:hAnsiTheme="majorHAnsi" w:cstheme="majorHAnsi"/>
                <w:color w:val="auto"/>
                <w:sz w:val="20"/>
                <w:szCs w:val="20"/>
              </w:rPr>
              <w:t>strukturi i biti zaštićeni od utjecaja vremenskih uvjeta. Prostor za zadržavanje mora imati uređaj (pumpu) za uklanjanje nakupljene</w:t>
            </w:r>
            <w:r w:rsidRPr="009A4DC9">
              <w:rPr>
                <w:rFonts w:asciiTheme="majorHAnsi" w:hAnsiTheme="majorHAnsi" w:cstheme="majorHAnsi"/>
                <w:color w:val="auto"/>
                <w:sz w:val="20"/>
                <w:szCs w:val="20"/>
              </w:rPr>
              <w:t xml:space="preserve"> </w:t>
            </w:r>
            <w:r w:rsidR="00E97EF6" w:rsidRPr="009A4DC9">
              <w:rPr>
                <w:rFonts w:asciiTheme="majorHAnsi" w:hAnsiTheme="majorHAnsi" w:cstheme="majorHAnsi"/>
                <w:color w:val="auto"/>
                <w:sz w:val="20"/>
                <w:szCs w:val="20"/>
              </w:rPr>
              <w:t>vode.</w:t>
            </w:r>
          </w:p>
          <w:p w14:paraId="5258C16D" w14:textId="3B4932F4" w:rsidR="00E97EF6"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s</w:t>
            </w:r>
            <w:r w:rsidR="00E97EF6" w:rsidRPr="009A4DC9">
              <w:rPr>
                <w:rFonts w:asciiTheme="majorHAnsi" w:hAnsiTheme="majorHAnsi" w:cstheme="majorHAnsi"/>
                <w:color w:val="auto"/>
                <w:sz w:val="20"/>
                <w:szCs w:val="20"/>
              </w:rPr>
              <w:t>premnike s opasnim tvarima čuvati u nepropusnom spremniku kako bi se spriječilo izlijevanje i curenje. Ovaj spremnik mora imati</w:t>
            </w:r>
            <w:r w:rsidRPr="009A4DC9">
              <w:rPr>
                <w:rFonts w:asciiTheme="majorHAnsi" w:hAnsiTheme="majorHAnsi" w:cstheme="majorHAnsi"/>
                <w:color w:val="auto"/>
                <w:sz w:val="20"/>
                <w:szCs w:val="20"/>
              </w:rPr>
              <w:t xml:space="preserve"> </w:t>
            </w:r>
            <w:r w:rsidR="00E97EF6" w:rsidRPr="009A4DC9">
              <w:rPr>
                <w:rFonts w:asciiTheme="majorHAnsi" w:hAnsiTheme="majorHAnsi" w:cstheme="majorHAnsi"/>
                <w:color w:val="auto"/>
                <w:sz w:val="20"/>
                <w:szCs w:val="20"/>
              </w:rPr>
              <w:t>sekundarni sustav zadržavanja kao što su npr. spremnici s okovom, dvostruke stijenke ili slično. Sekundarni sustav zadržavanja mora</w:t>
            </w:r>
            <w:r w:rsidRPr="009A4DC9">
              <w:rPr>
                <w:rFonts w:asciiTheme="majorHAnsi" w:hAnsiTheme="majorHAnsi" w:cstheme="majorHAnsi"/>
                <w:color w:val="auto"/>
                <w:sz w:val="20"/>
                <w:szCs w:val="20"/>
              </w:rPr>
              <w:t xml:space="preserve"> </w:t>
            </w:r>
            <w:r w:rsidR="00E97EF6" w:rsidRPr="009A4DC9">
              <w:rPr>
                <w:rFonts w:asciiTheme="majorHAnsi" w:hAnsiTheme="majorHAnsi" w:cstheme="majorHAnsi"/>
                <w:color w:val="auto"/>
                <w:sz w:val="20"/>
                <w:szCs w:val="20"/>
              </w:rPr>
              <w:t>biti bez pukotina, mora zadržati izlijevanje i mora se brzo isprazniti.</w:t>
            </w:r>
          </w:p>
          <w:p w14:paraId="42C21F37" w14:textId="02347E3B" w:rsidR="007D4A68"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z</w:t>
            </w:r>
            <w:r w:rsidR="00E97EF6" w:rsidRPr="009A4DC9">
              <w:rPr>
                <w:rFonts w:asciiTheme="majorHAnsi" w:hAnsiTheme="majorHAnsi" w:cstheme="majorHAnsi"/>
                <w:color w:val="auto"/>
                <w:sz w:val="20"/>
                <w:szCs w:val="20"/>
              </w:rPr>
              <w:t>abranjeno je crpiti podzemnu vodu na nereguliran način, kao i ispuštanje cementne kaše ili bilo koje druge onečišćene vode u tlo ili</w:t>
            </w:r>
            <w:r w:rsidRPr="009A4DC9">
              <w:rPr>
                <w:rFonts w:asciiTheme="majorHAnsi" w:hAnsiTheme="majorHAnsi" w:cstheme="majorHAnsi"/>
                <w:color w:val="auto"/>
                <w:sz w:val="20"/>
                <w:szCs w:val="20"/>
              </w:rPr>
              <w:t xml:space="preserve"> </w:t>
            </w:r>
            <w:r w:rsidR="00E97EF6" w:rsidRPr="009A4DC9">
              <w:rPr>
                <w:rFonts w:asciiTheme="majorHAnsi" w:hAnsiTheme="majorHAnsi" w:cstheme="majorHAnsi"/>
                <w:color w:val="auto"/>
                <w:sz w:val="20"/>
                <w:szCs w:val="20"/>
              </w:rPr>
              <w:t>okolne vodotoke</w:t>
            </w:r>
          </w:p>
          <w:p w14:paraId="6A4545C4" w14:textId="32DB4AC4" w:rsidR="00C65709" w:rsidRPr="009A4DC9" w:rsidRDefault="00C65709" w:rsidP="006E10B1">
            <w:pPr>
              <w:pStyle w:val="Default"/>
              <w:numPr>
                <w:ilvl w:val="0"/>
                <w:numId w:val="37"/>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redovito održavati i servisirati građevinsku opremu.</w:t>
            </w:r>
          </w:p>
        </w:tc>
      </w:tr>
      <w:tr w:rsidR="009A4DC9" w:rsidRPr="009A4DC9" w14:paraId="7162FB57" w14:textId="77777777" w:rsidTr="009A4DC9">
        <w:tc>
          <w:tcPr>
            <w:tcW w:w="3535" w:type="dxa"/>
          </w:tcPr>
          <w:p w14:paraId="75BB1BDE" w14:textId="77777777" w:rsidR="00D53942" w:rsidRPr="009A4DC9" w:rsidRDefault="00D53942" w:rsidP="00D53942">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Buka</w:t>
            </w:r>
          </w:p>
          <w:p w14:paraId="6ABD23CA" w14:textId="005460FF" w:rsidR="00C65709" w:rsidRPr="009A4DC9" w:rsidRDefault="00D53942" w:rsidP="00D53942">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tc>
        <w:tc>
          <w:tcPr>
            <w:tcW w:w="10413" w:type="dxa"/>
          </w:tcPr>
          <w:p w14:paraId="3776196E" w14:textId="386D2AD6" w:rsidR="00D53942" w:rsidRPr="009A4DC9" w:rsidRDefault="00D53942" w:rsidP="006E10B1">
            <w:pPr>
              <w:pStyle w:val="Default"/>
              <w:numPr>
                <w:ilvl w:val="0"/>
                <w:numId w:val="38"/>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najveća dopuštena razina buke za gradilište je 65dB. Dopušteno je prekoračenje te razine za dodatnih 5 dB u razdoblju od 8 do 18 sati. Poželjno je da se radovi izvode u vremenu od 8 do 18 sati i da se radovi ne izvode noću.</w:t>
            </w:r>
          </w:p>
          <w:p w14:paraId="377C4C83" w14:textId="4F111946" w:rsidR="00D53942" w:rsidRPr="009A4DC9" w:rsidRDefault="00D53942" w:rsidP="006E10B1">
            <w:pPr>
              <w:pStyle w:val="Default"/>
              <w:numPr>
                <w:ilvl w:val="0"/>
                <w:numId w:val="38"/>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sva oprema mora se održavati u dobrom radnom stanju i biti atestirana</w:t>
            </w:r>
          </w:p>
          <w:p w14:paraId="50868CA4" w14:textId="5E0381D9" w:rsidR="00D53942" w:rsidRPr="009A4DC9" w:rsidRDefault="00D53942" w:rsidP="006E10B1">
            <w:pPr>
              <w:pStyle w:val="Default"/>
              <w:numPr>
                <w:ilvl w:val="0"/>
                <w:numId w:val="38"/>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radnici su dužni koristiti osobnu opremu za zaštitu od buke u slučajevima definiranim člankom 8. Pravilnika o zaštiti radnika od izloženosti buci na radu (NN 46/08).</w:t>
            </w:r>
          </w:p>
          <w:p w14:paraId="7512E834" w14:textId="47993F7E" w:rsidR="00C65709" w:rsidRPr="009A4DC9" w:rsidRDefault="00D53942" w:rsidP="006E10B1">
            <w:pPr>
              <w:pStyle w:val="Default"/>
              <w:numPr>
                <w:ilvl w:val="0"/>
                <w:numId w:val="38"/>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tijekom rada poklopci motora generatora, zračnih kompresora i druge pogonske mehaničke opreme moraju biti zatvoreni, a oprema smještena što je dalje moguće od stambenih objekata.</w:t>
            </w:r>
          </w:p>
        </w:tc>
      </w:tr>
      <w:tr w:rsidR="009A4DC9" w:rsidRPr="009A4DC9" w14:paraId="12AD7167" w14:textId="77777777" w:rsidTr="009A4DC9">
        <w:trPr>
          <w:trHeight w:val="3340"/>
        </w:trPr>
        <w:tc>
          <w:tcPr>
            <w:tcW w:w="3535" w:type="dxa"/>
          </w:tcPr>
          <w:p w14:paraId="661CE9A1" w14:textId="4997BA28" w:rsidR="00D53942" w:rsidRPr="009A4DC9" w:rsidRDefault="00D53942" w:rsidP="00D53942">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Postupanje s materijalima</w:t>
            </w:r>
          </w:p>
          <w:p w14:paraId="16CACBBA" w14:textId="50E68C2B" w:rsidR="007D4A68" w:rsidRPr="009A4DC9" w:rsidRDefault="00D53942" w:rsidP="00D53942">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tc>
        <w:tc>
          <w:tcPr>
            <w:tcW w:w="10413" w:type="dxa"/>
          </w:tcPr>
          <w:p w14:paraId="66D52A75" w14:textId="72D34D74" w:rsidR="00D53942" w:rsidRPr="009A4DC9" w:rsidRDefault="00D53942" w:rsidP="006E10B1">
            <w:pPr>
              <w:pStyle w:val="Default"/>
              <w:numPr>
                <w:ilvl w:val="0"/>
                <w:numId w:val="39"/>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građevinski materijal mora biti dobavljen od licenciranih tvrtki (npr. tvrtka mora biti u mogućnosti predočiti licence za iskopavanje prirodnih minerala, kamena, vapna, gline itd.). Tvrtka mora predočiti dokaz o usklađenosti sa svim nacionalnim zakonima o zaštiti okoliša i zaštiti na radu.</w:t>
            </w:r>
          </w:p>
          <w:p w14:paraId="1ACABB33" w14:textId="2F4F5187" w:rsidR="00D53942" w:rsidRPr="009A4DC9" w:rsidRDefault="00D53942" w:rsidP="006E10B1">
            <w:pPr>
              <w:pStyle w:val="Default"/>
              <w:numPr>
                <w:ilvl w:val="0"/>
                <w:numId w:val="39"/>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organizacija radova je takva da se građevinski materijal drži na gradilištu u minimalnim količinama i minimalno vrijeme.</w:t>
            </w:r>
          </w:p>
          <w:p w14:paraId="6E7C4E32" w14:textId="10F78196" w:rsidR="00D53942" w:rsidRPr="009A4DC9" w:rsidRDefault="00D53942" w:rsidP="006E10B1">
            <w:pPr>
              <w:pStyle w:val="Default"/>
              <w:numPr>
                <w:ilvl w:val="0"/>
                <w:numId w:val="39"/>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pijesak i šljunak koji se koriste u građevinskim radovima trebaju biti slijedivi do licenciranih tvrtki s važećim koncesijama.</w:t>
            </w:r>
          </w:p>
          <w:p w14:paraId="31D0B69F" w14:textId="02330D4B" w:rsidR="00D53942" w:rsidRPr="009A4DC9" w:rsidRDefault="00D53942" w:rsidP="006E10B1">
            <w:pPr>
              <w:pStyle w:val="Default"/>
              <w:numPr>
                <w:ilvl w:val="0"/>
                <w:numId w:val="39"/>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kvaliteta pijeska i šljunka mora ispunjavati tehničke zahtjeve i biti nezagađena uljima, otrovnim, korozivnim ili opasnim tvarima i bez nečistoća.</w:t>
            </w:r>
          </w:p>
          <w:p w14:paraId="2EFABF50" w14:textId="7B91B9C1" w:rsidR="00D53942" w:rsidRPr="009A4DC9" w:rsidRDefault="00D53942" w:rsidP="006E10B1">
            <w:pPr>
              <w:pStyle w:val="Default"/>
              <w:numPr>
                <w:ilvl w:val="0"/>
                <w:numId w:val="39"/>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proizvođač betona mora ishoditi/imati sve potrebne radne i emisijske dozvole te certifikate kvalitete.</w:t>
            </w:r>
          </w:p>
          <w:p w14:paraId="648A39D3" w14:textId="67974516" w:rsidR="00D53942" w:rsidRPr="009A4DC9" w:rsidRDefault="00D53942" w:rsidP="006E10B1">
            <w:pPr>
              <w:pStyle w:val="Default"/>
              <w:numPr>
                <w:ilvl w:val="0"/>
                <w:numId w:val="39"/>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osigurati da su sva transportna vozila i strojevi opremljeni odgovarajućom opremom za kontrolu emisije, redovito održavani i atestirani</w:t>
            </w:r>
            <w:r w:rsidR="00720D66" w:rsidRPr="009A4DC9">
              <w:rPr>
                <w:rFonts w:asciiTheme="majorHAnsi" w:hAnsiTheme="majorHAnsi" w:cstheme="majorHAnsi"/>
                <w:color w:val="auto"/>
                <w:sz w:val="20"/>
                <w:szCs w:val="20"/>
              </w:rPr>
              <w:t>,</w:t>
            </w:r>
          </w:p>
          <w:p w14:paraId="1AD44D48" w14:textId="3CC0E6B5" w:rsidR="00720D66" w:rsidRPr="009A4DC9" w:rsidRDefault="00720D66" w:rsidP="00720D66">
            <w:pPr>
              <w:pStyle w:val="Default"/>
              <w:numPr>
                <w:ilvl w:val="0"/>
                <w:numId w:val="39"/>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u objektima koji sami prikupljaju i odvoze otpad osobi koja odvozi otpad potrebno je osigurati adekvatno vozilo i opremu za siguran način odvoza</w:t>
            </w:r>
          </w:p>
          <w:p w14:paraId="7CF65F28" w14:textId="0590B09E" w:rsidR="007D4A68" w:rsidRPr="009A4DC9" w:rsidRDefault="00D53942" w:rsidP="00720D66">
            <w:pPr>
              <w:pStyle w:val="Default"/>
              <w:numPr>
                <w:ilvl w:val="0"/>
                <w:numId w:val="39"/>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voda koja se koristi za proizvodnju betona može biti tehnička voda, ali bez opasnih i otrovnih zagađivača, teških metala i drugih tvari opasnih po zdravlje ljudi i okoliš.</w:t>
            </w:r>
            <w:r w:rsidR="007D4A68" w:rsidRPr="009A4DC9">
              <w:rPr>
                <w:rFonts w:asciiTheme="majorHAnsi" w:hAnsiTheme="majorHAnsi" w:cstheme="majorHAnsi"/>
                <w:color w:val="auto"/>
                <w:sz w:val="20"/>
                <w:szCs w:val="20"/>
              </w:rPr>
              <w:t xml:space="preserve"> </w:t>
            </w:r>
          </w:p>
        </w:tc>
      </w:tr>
      <w:tr w:rsidR="009A4DC9" w:rsidRPr="009A4DC9" w14:paraId="39097B19" w14:textId="77777777" w:rsidTr="009A4DC9">
        <w:trPr>
          <w:trHeight w:val="447"/>
        </w:trPr>
        <w:tc>
          <w:tcPr>
            <w:tcW w:w="13948" w:type="dxa"/>
            <w:gridSpan w:val="2"/>
            <w:shd w:val="clear" w:color="auto" w:fill="E7E6E6" w:themeFill="background2"/>
            <w:vAlign w:val="center"/>
          </w:tcPr>
          <w:p w14:paraId="044DD5A3" w14:textId="36B42DA9" w:rsidR="00522F2F" w:rsidRPr="009A4DC9" w:rsidRDefault="00522F2F" w:rsidP="00522F2F">
            <w:pPr>
              <w:pStyle w:val="Default"/>
              <w:spacing w:before="40" w:after="60"/>
              <w:contextualSpacing/>
              <w:jc w:val="center"/>
              <w:rPr>
                <w:rFonts w:asciiTheme="majorHAnsi" w:hAnsiTheme="majorHAnsi" w:cstheme="majorHAnsi"/>
                <w:b/>
                <w:bCs/>
                <w:color w:val="auto"/>
                <w:sz w:val="20"/>
                <w:szCs w:val="20"/>
              </w:rPr>
            </w:pPr>
            <w:r w:rsidRPr="009A4DC9">
              <w:rPr>
                <w:rFonts w:asciiTheme="majorHAnsi" w:hAnsiTheme="majorHAnsi" w:cstheme="majorHAnsi"/>
                <w:b/>
                <w:bCs/>
                <w:color w:val="auto"/>
                <w:sz w:val="20"/>
                <w:szCs w:val="20"/>
              </w:rPr>
              <w:t>C Kulturno-povijesna baština</w:t>
            </w:r>
          </w:p>
        </w:tc>
      </w:tr>
      <w:tr w:rsidR="009A4DC9" w:rsidRPr="009A4DC9" w14:paraId="7CED4AE7" w14:textId="77777777" w:rsidTr="009A4DC9">
        <w:tc>
          <w:tcPr>
            <w:tcW w:w="3535" w:type="dxa"/>
          </w:tcPr>
          <w:p w14:paraId="64F54ECA" w14:textId="4F442B2E" w:rsidR="00522F2F" w:rsidRPr="009A4DC9" w:rsidRDefault="00522F2F" w:rsidP="00522F2F">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Kulturna baština i slučajni nalazi</w:t>
            </w:r>
          </w:p>
          <w:p w14:paraId="2CC5CF51" w14:textId="19B041FE" w:rsidR="00522F2F" w:rsidRPr="009A4DC9" w:rsidRDefault="00522F2F" w:rsidP="00522F2F">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p w14:paraId="6F24BCF4" w14:textId="77777777" w:rsidR="007D4A68" w:rsidRPr="009A4DC9" w:rsidRDefault="007D4A68" w:rsidP="00522F2F">
            <w:pPr>
              <w:pStyle w:val="Default"/>
              <w:rPr>
                <w:rFonts w:asciiTheme="majorHAnsi" w:hAnsiTheme="majorHAnsi" w:cstheme="majorHAnsi"/>
                <w:color w:val="auto"/>
                <w:sz w:val="20"/>
                <w:szCs w:val="20"/>
              </w:rPr>
            </w:pPr>
          </w:p>
        </w:tc>
        <w:tc>
          <w:tcPr>
            <w:tcW w:w="10413" w:type="dxa"/>
          </w:tcPr>
          <w:p w14:paraId="099F4D8F" w14:textId="59DA6C3F" w:rsidR="00522F2F" w:rsidRPr="009A4DC9" w:rsidRDefault="00522F2F" w:rsidP="006E10B1">
            <w:pPr>
              <w:pStyle w:val="Default"/>
              <w:numPr>
                <w:ilvl w:val="0"/>
                <w:numId w:val="40"/>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 xml:space="preserve">ako se građevina nalazi u zaštićenom kulturno-povijesnom području ili se radi o građevinama koje su proglašene i zaštićene kao kulturna baština, prijaviti i ishoditi </w:t>
            </w:r>
            <w:r w:rsidR="00720D66" w:rsidRPr="009A4DC9">
              <w:rPr>
                <w:rFonts w:asciiTheme="majorHAnsi" w:hAnsiTheme="majorHAnsi" w:cstheme="majorHAnsi"/>
                <w:color w:val="auto"/>
                <w:sz w:val="20"/>
                <w:szCs w:val="20"/>
              </w:rPr>
              <w:t>mišljenje/</w:t>
            </w:r>
            <w:r w:rsidRPr="009A4DC9">
              <w:rPr>
                <w:rFonts w:asciiTheme="majorHAnsi" w:hAnsiTheme="majorHAnsi" w:cstheme="majorHAnsi"/>
                <w:color w:val="auto"/>
                <w:sz w:val="20"/>
                <w:szCs w:val="20"/>
              </w:rPr>
              <w:t>suglasnosti od nadležnih tijela te sve građevinske radove rješavati sukladno zakonskim propisima,</w:t>
            </w:r>
          </w:p>
          <w:p w14:paraId="115C3AA1" w14:textId="77777777" w:rsidR="007D4A68" w:rsidRPr="009A4DC9" w:rsidRDefault="00522F2F" w:rsidP="006E10B1">
            <w:pPr>
              <w:pStyle w:val="Default"/>
              <w:numPr>
                <w:ilvl w:val="0"/>
                <w:numId w:val="40"/>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 xml:space="preserve">ako se tijekom iskapanja naiđe na arheološke nalaze, radove je potrebno odmah prekinuti i obavijestiti nadležno tijelo. Radove treba nastaviti tek nakon što su poduzete odgovarajuće mjere prema zahtjevu nadležnog tijela i nakon što ono potvrdi da se radovi mogu nastaviti za sve slučajeve kada se kulturna baština i njezine temeljne vrijednosti mogu zaštititi na postojećoj lokaciji posebnim mjerama zaštite </w:t>
            </w:r>
            <w:r w:rsidR="0027544D" w:rsidRPr="009A4DC9">
              <w:rPr>
                <w:rFonts w:asciiTheme="majorHAnsi" w:hAnsiTheme="majorHAnsi" w:cstheme="majorHAnsi"/>
                <w:color w:val="auto"/>
                <w:sz w:val="20"/>
                <w:szCs w:val="20"/>
              </w:rPr>
              <w:t>očuvati</w:t>
            </w:r>
            <w:r w:rsidRPr="009A4DC9">
              <w:rPr>
                <w:rFonts w:asciiTheme="majorHAnsi" w:hAnsiTheme="majorHAnsi" w:cstheme="majorHAnsi"/>
                <w:color w:val="auto"/>
                <w:sz w:val="20"/>
                <w:szCs w:val="20"/>
              </w:rPr>
              <w:t xml:space="preserve"> kulturnu baštinu.</w:t>
            </w:r>
            <w:r w:rsidR="007D4A68" w:rsidRPr="009A4DC9">
              <w:rPr>
                <w:rFonts w:asciiTheme="majorHAnsi" w:hAnsiTheme="majorHAnsi" w:cstheme="majorHAnsi"/>
                <w:color w:val="auto"/>
                <w:sz w:val="20"/>
                <w:szCs w:val="20"/>
              </w:rPr>
              <w:t xml:space="preserve"> </w:t>
            </w:r>
          </w:p>
          <w:p w14:paraId="6F71D460" w14:textId="140B522D" w:rsidR="00500CA0" w:rsidRPr="009A4DC9" w:rsidRDefault="00500CA0" w:rsidP="000C5DB2">
            <w:pPr>
              <w:pStyle w:val="Default"/>
              <w:spacing w:after="60"/>
              <w:ind w:left="314"/>
              <w:rPr>
                <w:rFonts w:asciiTheme="majorHAnsi" w:hAnsiTheme="majorHAnsi" w:cstheme="majorHAnsi"/>
                <w:color w:val="auto"/>
                <w:sz w:val="20"/>
                <w:szCs w:val="20"/>
              </w:rPr>
            </w:pPr>
          </w:p>
        </w:tc>
      </w:tr>
      <w:tr w:rsidR="009A4DC9" w:rsidRPr="009A4DC9" w14:paraId="1EADD606" w14:textId="77777777" w:rsidTr="009A4DC9">
        <w:trPr>
          <w:trHeight w:val="554"/>
        </w:trPr>
        <w:tc>
          <w:tcPr>
            <w:tcW w:w="13948" w:type="dxa"/>
            <w:gridSpan w:val="2"/>
            <w:shd w:val="clear" w:color="auto" w:fill="E7E6E6" w:themeFill="background2"/>
            <w:vAlign w:val="center"/>
          </w:tcPr>
          <w:p w14:paraId="48B33966" w14:textId="1E253D0E" w:rsidR="00522F2F" w:rsidRPr="009A4DC9" w:rsidRDefault="00522F2F" w:rsidP="00522F2F">
            <w:pPr>
              <w:pStyle w:val="Default"/>
              <w:spacing w:before="40" w:after="60"/>
              <w:contextualSpacing/>
              <w:jc w:val="center"/>
              <w:rPr>
                <w:rFonts w:asciiTheme="majorHAnsi" w:hAnsiTheme="majorHAnsi" w:cstheme="majorHAnsi"/>
                <w:b/>
                <w:bCs/>
                <w:color w:val="auto"/>
                <w:sz w:val="20"/>
                <w:szCs w:val="20"/>
              </w:rPr>
            </w:pPr>
            <w:r w:rsidRPr="009A4DC9">
              <w:rPr>
                <w:rFonts w:asciiTheme="majorHAnsi" w:hAnsiTheme="majorHAnsi" w:cstheme="majorHAnsi"/>
                <w:b/>
                <w:bCs/>
                <w:color w:val="auto"/>
                <w:sz w:val="20"/>
                <w:szCs w:val="20"/>
              </w:rPr>
              <w:t>D. Bioraznolikost, zaštićena područja prirode i područja ekološke mreže Natura 2000</w:t>
            </w:r>
          </w:p>
        </w:tc>
      </w:tr>
      <w:tr w:rsidR="009A4DC9" w:rsidRPr="009A4DC9" w14:paraId="2BFA7CD8" w14:textId="77777777" w:rsidTr="009A4DC9">
        <w:trPr>
          <w:trHeight w:val="5105"/>
        </w:trPr>
        <w:tc>
          <w:tcPr>
            <w:tcW w:w="3535" w:type="dxa"/>
          </w:tcPr>
          <w:p w14:paraId="1BEAF7FB" w14:textId="5973D57F" w:rsidR="00522F2F" w:rsidRPr="009A4DC9" w:rsidRDefault="00522F2F" w:rsidP="00522F2F">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Bioraznolikost</w:t>
            </w:r>
          </w:p>
          <w:p w14:paraId="20382C08" w14:textId="78B31F8A" w:rsidR="00522F2F" w:rsidRPr="009A4DC9" w:rsidRDefault="00522F2F" w:rsidP="00522F2F">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p w14:paraId="511E94A2" w14:textId="1D76DA7B" w:rsidR="00522F2F" w:rsidRPr="009A4DC9" w:rsidRDefault="00522F2F" w:rsidP="00522F2F">
            <w:pPr>
              <w:pStyle w:val="Default"/>
              <w:rPr>
                <w:rFonts w:asciiTheme="majorHAnsi" w:hAnsiTheme="majorHAnsi" w:cstheme="majorHAnsi"/>
                <w:color w:val="auto"/>
                <w:sz w:val="20"/>
                <w:szCs w:val="20"/>
              </w:rPr>
            </w:pPr>
          </w:p>
        </w:tc>
        <w:tc>
          <w:tcPr>
            <w:tcW w:w="10413" w:type="dxa"/>
          </w:tcPr>
          <w:p w14:paraId="4DDA76CC" w14:textId="7FF96FFF" w:rsidR="00522F2F" w:rsidRPr="009A4DC9" w:rsidRDefault="00522F2F"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ograni</w:t>
            </w:r>
            <w:r w:rsidRPr="009A4DC9">
              <w:rPr>
                <w:rFonts w:asciiTheme="majorHAnsi" w:hAnsiTheme="majorHAnsi" w:cstheme="majorHAnsi" w:hint="eastAsia"/>
                <w:color w:val="auto"/>
                <w:sz w:val="20"/>
                <w:szCs w:val="20"/>
              </w:rPr>
              <w:t>č</w:t>
            </w:r>
            <w:r w:rsidRPr="009A4DC9">
              <w:rPr>
                <w:rFonts w:asciiTheme="majorHAnsi" w:hAnsiTheme="majorHAnsi" w:cstheme="majorHAnsi"/>
                <w:color w:val="auto"/>
                <w:sz w:val="20"/>
                <w:szCs w:val="20"/>
              </w:rPr>
              <w:t>iti kretanje te</w:t>
            </w:r>
            <w:r w:rsidRPr="009A4DC9">
              <w:rPr>
                <w:rFonts w:asciiTheme="majorHAnsi" w:hAnsiTheme="majorHAnsi" w:cstheme="majorHAnsi" w:hint="eastAsia"/>
                <w:color w:val="auto"/>
                <w:sz w:val="20"/>
                <w:szCs w:val="20"/>
              </w:rPr>
              <w:t>š</w:t>
            </w:r>
            <w:r w:rsidRPr="009A4DC9">
              <w:rPr>
                <w:rFonts w:asciiTheme="majorHAnsi" w:hAnsiTheme="majorHAnsi" w:cstheme="majorHAnsi"/>
                <w:color w:val="auto"/>
                <w:sz w:val="20"/>
                <w:szCs w:val="20"/>
              </w:rPr>
              <w:t>kih strojeva na najmanji mogu</w:t>
            </w:r>
            <w:r w:rsidRPr="009A4DC9">
              <w:rPr>
                <w:rFonts w:asciiTheme="majorHAnsi" w:hAnsiTheme="majorHAnsi" w:cstheme="majorHAnsi" w:hint="eastAsia"/>
                <w:color w:val="auto"/>
                <w:sz w:val="20"/>
                <w:szCs w:val="20"/>
              </w:rPr>
              <w:t>ć</w:t>
            </w:r>
            <w:r w:rsidRPr="009A4DC9">
              <w:rPr>
                <w:rFonts w:asciiTheme="majorHAnsi" w:hAnsiTheme="majorHAnsi" w:cstheme="majorHAnsi"/>
                <w:color w:val="auto"/>
                <w:sz w:val="20"/>
                <w:szCs w:val="20"/>
              </w:rPr>
              <w:t>i radni koridor</w:t>
            </w:r>
          </w:p>
          <w:p w14:paraId="75B02D26" w14:textId="1F4A7B61" w:rsidR="00522F2F" w:rsidRPr="009A4DC9" w:rsidRDefault="00522F2F"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ograničiti rad uz vodotoke i na vodotocima i kanalima na što je moguće manje područje</w:t>
            </w:r>
          </w:p>
          <w:p w14:paraId="087CCEF3" w14:textId="076C07E4" w:rsidR="00522F2F" w:rsidRPr="009A4DC9" w:rsidRDefault="00522F2F"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što je više moguće, izbjegavati sječu drveća i drugog prirodnog raslinja. U slučaju uklanjanja vegetacije, kako bi se spriječio nepotreban gubitak vegetacije na području zahvata, jasno označiti područja na kojima će se vegetacija uklanjati. U slučaju uklanjanja pojedinačnih stabala zatražiti suglasnost nadležnog tijela. U slučaju da je potrebno ukloniti veći broj stabala (preko 5), potrebno je odobrenje Svjetske banke. Nijedno stablo koje je povijesno, važno za zajednicu ili bioraznolikost neće biti uklonjeno bez prethodnog odobrenja Svjetske banke i konzultacija s nacionalnim nadležnim tijelima i lokalnom zajednicom.</w:t>
            </w:r>
          </w:p>
          <w:p w14:paraId="2C72FD0D" w14:textId="77777777" w:rsidR="00720D66" w:rsidRPr="009A4DC9" w:rsidRDefault="00522F2F"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za obnovu uklonjenog prirodnog vegetacijskog pokrova koristiti samo autohtone biljne vrste koje se javljaju u vegetacijskim zajednicama prisutnim na širem području podprojekta,</w:t>
            </w:r>
          </w:p>
          <w:p w14:paraId="44B6B80E" w14:textId="301B9013" w:rsidR="00522F2F" w:rsidRPr="009A4DC9" w:rsidRDefault="00522F2F"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provjeriti prisutnost životinja na gradilištu prije početka radova. U slučaju da su neki prisutni, osigurati njihovo sigurno premještanje s mjesta.</w:t>
            </w:r>
          </w:p>
          <w:p w14:paraId="723B9C48" w14:textId="51E2B2D7" w:rsidR="00522F2F" w:rsidRPr="009A4DC9" w:rsidRDefault="00522F2F"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potencijalnog uklanjanja vegetacije planirati u vrijeme kada se ptice ne gnijezde. Sve ptice koje se gnijezde trebaju se zaštititi dok njihovi ptići ne počnu letjeti. U slučaju pronalaska gnijezda ugroženih vrsta ptica spriječiti njihovo uznemiravanje, te o pronalasku obavijestiti središnje državno tijelo nadležno za zaštitu prirode.</w:t>
            </w:r>
          </w:p>
          <w:p w14:paraId="18D6F5A5" w14:textId="1B546166" w:rsidR="00522F2F" w:rsidRPr="009A4DC9" w:rsidRDefault="00522F2F"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gdje je to moguće, gradilište mora biti ograđeno kako bi se smanjilo čak i povremeno uznemiravanje i prašenje staništa i utjecaj na bioraznolikost. Ako je potrebno izraditi barijere za buku, one trebaju biti neprozirne ili s dizajnom i gustoćom naljepnica koje će u najvećoj mogućoj mjeri spriječiti ulazak ptica u barijere.</w:t>
            </w:r>
          </w:p>
          <w:p w14:paraId="0A2E9ABA" w14:textId="77777777" w:rsidR="00522F2F" w:rsidRPr="009A4DC9" w:rsidRDefault="00522F2F"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Odbacivanje bilo koje vrste otpada u prirodu ili vodena tijela strogo je zabranjeno</w:t>
            </w:r>
            <w:r w:rsidR="00720D66" w:rsidRPr="009A4DC9">
              <w:rPr>
                <w:rFonts w:asciiTheme="majorHAnsi" w:hAnsiTheme="majorHAnsi" w:cstheme="majorHAnsi"/>
                <w:color w:val="auto"/>
                <w:sz w:val="20"/>
                <w:szCs w:val="20"/>
              </w:rPr>
              <w:t>,</w:t>
            </w:r>
          </w:p>
          <w:p w14:paraId="1D38ED76" w14:textId="41A24F96" w:rsidR="00720D66" w:rsidRPr="009A4DC9" w:rsidRDefault="00720D66" w:rsidP="00720D66">
            <w:pPr>
              <w:pStyle w:val="Default"/>
              <w:numPr>
                <w:ilvl w:val="0"/>
                <w:numId w:val="41"/>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ukoliko se radovi odvijaju u zaštićenom području potrebno je o tome obavijestiti nadležno tijelo.</w:t>
            </w:r>
          </w:p>
        </w:tc>
      </w:tr>
      <w:tr w:rsidR="009A4DC9" w:rsidRPr="009A4DC9" w14:paraId="4155616E" w14:textId="77777777" w:rsidTr="009A4DC9">
        <w:trPr>
          <w:trHeight w:val="542"/>
        </w:trPr>
        <w:tc>
          <w:tcPr>
            <w:tcW w:w="13948" w:type="dxa"/>
            <w:gridSpan w:val="2"/>
            <w:shd w:val="clear" w:color="auto" w:fill="E7E6E6" w:themeFill="background2"/>
            <w:vAlign w:val="center"/>
          </w:tcPr>
          <w:p w14:paraId="2A4F5AA6" w14:textId="2A625274" w:rsidR="00836B29" w:rsidRPr="009A4DC9" w:rsidRDefault="00836B29" w:rsidP="00836B29">
            <w:pPr>
              <w:pStyle w:val="Default"/>
              <w:spacing w:after="60"/>
              <w:jc w:val="center"/>
              <w:rPr>
                <w:rFonts w:asciiTheme="majorHAnsi" w:hAnsiTheme="majorHAnsi" w:cstheme="majorHAnsi"/>
                <w:b/>
                <w:bCs/>
                <w:color w:val="auto"/>
                <w:sz w:val="20"/>
                <w:szCs w:val="20"/>
              </w:rPr>
            </w:pPr>
            <w:r w:rsidRPr="009A4DC9">
              <w:rPr>
                <w:rFonts w:asciiTheme="majorHAnsi" w:hAnsiTheme="majorHAnsi" w:cstheme="majorHAnsi"/>
                <w:b/>
                <w:bCs/>
                <w:color w:val="auto"/>
                <w:sz w:val="20"/>
                <w:szCs w:val="20"/>
              </w:rPr>
              <w:t>E. Postupanje s otpadom</w:t>
            </w:r>
          </w:p>
        </w:tc>
      </w:tr>
      <w:tr w:rsidR="009A4DC9" w:rsidRPr="009A4DC9" w14:paraId="4ECAAB1D" w14:textId="77777777" w:rsidTr="009A4DC9">
        <w:tc>
          <w:tcPr>
            <w:tcW w:w="3535" w:type="dxa"/>
          </w:tcPr>
          <w:p w14:paraId="6280DBDE" w14:textId="0CBE696F" w:rsidR="00836B29" w:rsidRPr="009A4DC9" w:rsidRDefault="00836B29" w:rsidP="00836B29">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Stvaranje otpada i postupanje s otpadom</w:t>
            </w:r>
          </w:p>
          <w:p w14:paraId="3F827759" w14:textId="410D9D69" w:rsidR="007D4A68" w:rsidRPr="009A4DC9" w:rsidRDefault="00836B29" w:rsidP="00836B29">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w:t>
            </w:r>
            <w:r w:rsidR="00033AA6" w:rsidRPr="009A4DC9">
              <w:rPr>
                <w:rFonts w:asciiTheme="majorHAnsi" w:hAnsiTheme="majorHAnsi" w:cstheme="majorHAnsi"/>
                <w:color w:val="auto"/>
                <w:sz w:val="20"/>
                <w:szCs w:val="20"/>
              </w:rPr>
              <w:t>TIJEKOM RADOVA</w:t>
            </w:r>
            <w:r w:rsidRPr="009A4DC9">
              <w:rPr>
                <w:rFonts w:asciiTheme="majorHAnsi" w:hAnsiTheme="majorHAnsi" w:cstheme="majorHAnsi"/>
                <w:color w:val="auto"/>
                <w:sz w:val="20"/>
                <w:szCs w:val="20"/>
              </w:rPr>
              <w:t>)</w:t>
            </w:r>
          </w:p>
        </w:tc>
        <w:tc>
          <w:tcPr>
            <w:tcW w:w="10413" w:type="dxa"/>
          </w:tcPr>
          <w:p w14:paraId="14C95EC3" w14:textId="4F5BACB5" w:rsidR="00836B29"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svaka vrsta nastalog otpada na lokaciji mora se privremeno skladištiti u posebne spremnike za otpad koji moraju biti označeni nazivom vrste otpada i šifrom otpada i smješteni na za to predviđenu čvrstu podlogu na gradilištu.</w:t>
            </w:r>
          </w:p>
          <w:p w14:paraId="0C45255A" w14:textId="0AFD863B" w:rsidR="00836B29"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Sav otpad, uključujući građevinski otpad, mora se odlagati/obrađivati samo na ovlaštenim odlagalištima /postrojenjima za preradu.</w:t>
            </w:r>
          </w:p>
          <w:p w14:paraId="345072B0" w14:textId="3B133D2E" w:rsidR="00836B29"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Za svaku vrstu otpada koja nastaje na lokaciji potrebno je voditi evidenciju o tokovima i količinama otpada. Vođenje evidencije o nastalom otpadu obveza je izvođača radova, osim ako izvođač i investitor/drugi izvođač nisu ugovorom definirali da investitor/drugi izvođač mora voditi evidenciju.</w:t>
            </w:r>
          </w:p>
          <w:p w14:paraId="4C45C83A" w14:textId="7974D494" w:rsidR="00836B29"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sav otpad potrebno je s odgovarajućom dokumentacijom predati ovlaštenim tvrtkama za gospodarenje otpadom (društvima koja imaju odgovarajuću dozvolu za gospodarenje otpadom).</w:t>
            </w:r>
          </w:p>
          <w:p w14:paraId="2C1F4964" w14:textId="120C3BDD" w:rsidR="00836B29"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u slučaju opasnog otpada potrebno je pribaviti podatke o predaji otpada na konačno odredište.</w:t>
            </w:r>
          </w:p>
          <w:p w14:paraId="474F3F85" w14:textId="7A6137C4" w:rsidR="00836B29"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kad god je to izvedivo, izvođač bi trebao ponovno upotrijebiti i reciklirati odgovarajuće i održive materijale.</w:t>
            </w:r>
          </w:p>
          <w:p w14:paraId="2165009F" w14:textId="2DA4FEE5" w:rsidR="00836B29"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Mineralni (zemljani) građevinski otpad potrebno je razvrstavanjem na licu mjesta odvojiti od komunalnog otpada, organskog, tekućeg i kemijskog otpada te privremeno uskladištiti u odgovarajuće spremnike. Ovisno o podrijetlu i sadržaju, mineralni otpad mora se ponovno primijeniti na izvornu lokaciju ili ponovno upotrijebiti uz odobrenje nadležnog tijela i korisnika</w:t>
            </w:r>
          </w:p>
          <w:p w14:paraId="4ACC8B43" w14:textId="2DD36245" w:rsidR="00836B29"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Spaljivanje ili ilegalno odlaganje otpada strogo je zabranjeno.</w:t>
            </w:r>
          </w:p>
          <w:p w14:paraId="0B2969C0" w14:textId="64E34BE2" w:rsidR="007D4A68" w:rsidRPr="009A4DC9" w:rsidRDefault="00836B29" w:rsidP="006E10B1">
            <w:pPr>
              <w:pStyle w:val="Default"/>
              <w:numPr>
                <w:ilvl w:val="0"/>
                <w:numId w:val="42"/>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kad god je to izvedivo izvođač bi trebao ponovno upotrijebiti i reciklirati odgovarajuće i od</w:t>
            </w:r>
            <w:r w:rsidR="00007687" w:rsidRPr="009A4DC9">
              <w:rPr>
                <w:rFonts w:asciiTheme="majorHAnsi" w:hAnsiTheme="majorHAnsi" w:cstheme="majorHAnsi"/>
                <w:color w:val="auto"/>
                <w:sz w:val="20"/>
                <w:szCs w:val="20"/>
              </w:rPr>
              <w:t>ržive materijale (osim azbesta)</w:t>
            </w:r>
          </w:p>
        </w:tc>
      </w:tr>
      <w:tr w:rsidR="009A4DC9" w:rsidRPr="009A4DC9" w14:paraId="5CB964A2" w14:textId="77777777" w:rsidTr="009A4DC9">
        <w:trPr>
          <w:trHeight w:val="895"/>
        </w:trPr>
        <w:tc>
          <w:tcPr>
            <w:tcW w:w="3535" w:type="dxa"/>
          </w:tcPr>
          <w:p w14:paraId="5770773C" w14:textId="77777777" w:rsidR="007D4A68" w:rsidRPr="009A4DC9" w:rsidRDefault="00033AA6" w:rsidP="00592E7E">
            <w:pPr>
              <w:rPr>
                <w:rFonts w:asciiTheme="majorHAnsi" w:hAnsiTheme="majorHAnsi" w:cstheme="majorHAnsi"/>
                <w:kern w:val="0"/>
                <w:sz w:val="20"/>
                <w:szCs w:val="20"/>
              </w:rPr>
            </w:pPr>
            <w:r w:rsidRPr="009A4DC9">
              <w:rPr>
                <w:rFonts w:asciiTheme="majorHAnsi" w:hAnsiTheme="majorHAnsi" w:cstheme="majorHAnsi"/>
                <w:kern w:val="0"/>
                <w:sz w:val="20"/>
                <w:szCs w:val="20"/>
              </w:rPr>
              <w:t>Opasni otpad</w:t>
            </w:r>
          </w:p>
          <w:p w14:paraId="74C5D41B" w14:textId="6ED98751" w:rsidR="00033AA6" w:rsidRPr="009A4DC9" w:rsidRDefault="00033AA6" w:rsidP="00592E7E">
            <w:pPr>
              <w:rPr>
                <w:rFonts w:asciiTheme="majorHAnsi" w:hAnsiTheme="majorHAnsi" w:cstheme="majorHAnsi"/>
                <w:sz w:val="20"/>
                <w:szCs w:val="20"/>
              </w:rPr>
            </w:pPr>
            <w:r w:rsidRPr="009A4DC9">
              <w:rPr>
                <w:rFonts w:asciiTheme="majorHAnsi" w:hAnsiTheme="majorHAnsi" w:cstheme="majorHAnsi"/>
                <w:kern w:val="0"/>
                <w:sz w:val="20"/>
                <w:szCs w:val="20"/>
              </w:rPr>
              <w:t>(TIJEKOM RADOVA)</w:t>
            </w:r>
          </w:p>
        </w:tc>
        <w:tc>
          <w:tcPr>
            <w:tcW w:w="10413" w:type="dxa"/>
          </w:tcPr>
          <w:p w14:paraId="76A1F3DD" w14:textId="2679A9AC" w:rsidR="00DB021A" w:rsidRPr="009A4DC9" w:rsidRDefault="00DB021A"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Spremnici sa zapaljivim ili reaktivnim otpadom moraju biti smješteni najmanje 15 metara od radnih objekata</w:t>
            </w:r>
          </w:p>
          <w:p w14:paraId="3E155AEC" w14:textId="246EE089" w:rsidR="00DB021A" w:rsidRPr="009A4DC9" w:rsidRDefault="00DB021A"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Sav opasni otpad, uključujući tekućine, kontaminiranu ambalažu i krutine, prevoze posebno licencirani prijevoznici i zbrinjavaju u licenciranom postrojenju.</w:t>
            </w:r>
          </w:p>
          <w:p w14:paraId="544DF077" w14:textId="4CA8B253" w:rsidR="00DB021A" w:rsidRPr="009A4DC9" w:rsidRDefault="00DB021A"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Privremeno skladištenje tekućeg toksičnog ili opasnog otpada na lokaciji; sve opasne ili otrovne tekuće tvari čuvat će se u sigurnim spremnicima označenim odgovarajućom klasifikacijskom oznakom sukladno Uredbi o kategorijama, vrstama i razvrstavanju otpada s katalogom opasnog otpada. Ovi spremnici moraju biti nepropusni kako bi se spriječilo prolijevanje i ispiranje. Spremnici bi trebali imati sekundarni sustav zadržavanja kao što su bundovi (npr. spremnik s okovom), dvostruke stijenke ili slično. Sekundarni sustav zadržavanja mora biti bez pukotina, sposoban zadržati izlijevanje i brzo se isprazniti.</w:t>
            </w:r>
          </w:p>
          <w:p w14:paraId="4D0EF22D" w14:textId="7ECDE9B9" w:rsidR="00DB021A" w:rsidRPr="009A4DC9" w:rsidRDefault="00DB021A"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Kruti opasni otpad treba čuvati u sigurnim spremnicima označenim odgovarajućom klasifikacijskom oznakom sukladno Uredbi o kategorijama, vrstama i razvrstavanju otpada s katalogom opasnog otpada. Ovi spremnici moraju biti nepropusni kako bi se spriječilo prolijevanje i ispiranje. Ove posude trebaju biti pokrivene i zaštićene od vremenskih utjecaja (kiše i dr.)</w:t>
            </w:r>
          </w:p>
          <w:p w14:paraId="71C3761F" w14:textId="3C8C5AAA" w:rsidR="00DB021A" w:rsidRPr="009A4DC9" w:rsidRDefault="00DB021A"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Potrebno je provoditi redovite provjere spremnika koji sadrže otrovni i opasni otpad.</w:t>
            </w:r>
          </w:p>
          <w:p w14:paraId="72978AA8" w14:textId="6F7EFA5B" w:rsidR="00DB021A" w:rsidRPr="009A4DC9" w:rsidRDefault="00DB021A"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U slučaju da se azbest otkrije na lokaciji, izradit će se Plan gospodarenja azbestnim otpadom kako bi se ispunili zahtjevi nacionalnog zakonodavstva i GIIP predstavljeni u ESMF-u, pri čemu prevladava naljepnica.</w:t>
            </w:r>
          </w:p>
          <w:p w14:paraId="3AAF3190" w14:textId="755763A6" w:rsidR="00DB021A" w:rsidRPr="009A4DC9" w:rsidRDefault="00DB021A"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Rasvjetna tijela koja sadrže živu moraju se pažljivo ukloniti i sigurno pohraniti te predati ovlaštenim tvrtkama što je prije moguće.</w:t>
            </w:r>
          </w:p>
          <w:p w14:paraId="31277ABE" w14:textId="77777777" w:rsidR="008C0E57" w:rsidRPr="009A4DC9" w:rsidRDefault="008C0E57"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ako se azbest primijeti tijekom radova, radovi će se odmah zaustaviti, elementi koji sadrže azbest prekriveni plastičnom folijom na način da se prijeći širenje te bez odgode obavijestiti PIU i Svjetsku banku. Izvođač će pripremiti plan uklanjanja s mjerama koje prije implementacije mora odobriti PIU i Svjetska banka. Azbest mogu klanjati samo za to ovlaštene tvrtke</w:t>
            </w:r>
          </w:p>
          <w:p w14:paraId="6466F45C" w14:textId="4A7C65A0" w:rsidR="008C0E57" w:rsidRPr="009A4DC9" w:rsidRDefault="008C0E57" w:rsidP="008C0E57">
            <w:pPr>
              <w:pStyle w:val="Default"/>
              <w:numPr>
                <w:ilvl w:val="0"/>
                <w:numId w:val="43"/>
              </w:numPr>
              <w:spacing w:after="60"/>
              <w:ind w:left="322"/>
              <w:rPr>
                <w:rFonts w:asciiTheme="majorHAnsi" w:hAnsiTheme="majorHAnsi" w:cstheme="majorHAnsi"/>
                <w:color w:val="auto"/>
                <w:sz w:val="20"/>
                <w:szCs w:val="20"/>
              </w:rPr>
            </w:pPr>
            <w:r w:rsidRPr="009A4DC9">
              <w:rPr>
                <w:rFonts w:asciiTheme="majorHAnsi" w:hAnsiTheme="majorHAnsi" w:cstheme="majorHAnsi"/>
                <w:color w:val="auto"/>
                <w:sz w:val="20"/>
                <w:szCs w:val="20"/>
              </w:rPr>
              <w:t>radovi u školama koje imaju azbestni pokrov (ili druge elemente koje mogu ugroziti zdravlje i/ili sigurnost korisnika i zaposlenika), da bi ostvarili pravo financiranja, moraju imati razrađen plan uklanjanja sa prepoznatim (i potvrđenim) izvorom financiranja i terminskim planom,</w:t>
            </w:r>
          </w:p>
        </w:tc>
      </w:tr>
      <w:tr w:rsidR="009A4DC9" w:rsidRPr="009A4DC9" w14:paraId="1327513A" w14:textId="77777777" w:rsidTr="009A4DC9">
        <w:trPr>
          <w:trHeight w:val="412"/>
        </w:trPr>
        <w:tc>
          <w:tcPr>
            <w:tcW w:w="13948" w:type="dxa"/>
            <w:gridSpan w:val="2"/>
            <w:shd w:val="clear" w:color="auto" w:fill="E7E6E6" w:themeFill="background2"/>
            <w:vAlign w:val="center"/>
          </w:tcPr>
          <w:p w14:paraId="2D28D95B" w14:textId="1E9141F8" w:rsidR="00DB021A" w:rsidRPr="009A4DC9" w:rsidRDefault="00DB021A" w:rsidP="00DB021A">
            <w:pPr>
              <w:pStyle w:val="HTMLunaprijedoblikovano"/>
              <w:jc w:val="center"/>
              <w:rPr>
                <w:rFonts w:asciiTheme="majorHAnsi" w:eastAsiaTheme="minorHAnsi" w:hAnsiTheme="majorHAnsi" w:cstheme="majorHAnsi"/>
                <w:b/>
                <w:bCs/>
                <w:lang w:eastAsia="en-US"/>
                <w14:ligatures w14:val="standardContextual"/>
              </w:rPr>
            </w:pPr>
            <w:r w:rsidRPr="009A4DC9">
              <w:rPr>
                <w:rFonts w:asciiTheme="majorHAnsi" w:eastAsiaTheme="minorHAnsi" w:hAnsiTheme="majorHAnsi" w:cstheme="majorHAnsi"/>
                <w:b/>
                <w:bCs/>
                <w:lang w:eastAsia="en-US"/>
                <w14:ligatures w14:val="standardContextual"/>
              </w:rPr>
              <w:t>F. Ometanje prometa te sigurnost prometa i pješaka</w:t>
            </w:r>
          </w:p>
        </w:tc>
      </w:tr>
      <w:tr w:rsidR="009A4DC9" w:rsidRPr="009A4DC9" w14:paraId="6EA17CC2" w14:textId="77777777" w:rsidTr="009A4DC9">
        <w:tc>
          <w:tcPr>
            <w:tcW w:w="3535" w:type="dxa"/>
          </w:tcPr>
          <w:p w14:paraId="5A560E62" w14:textId="117ADF48" w:rsidR="00DB021A" w:rsidRPr="009A4DC9" w:rsidRDefault="00DB021A" w:rsidP="00DB021A">
            <w:pPr>
              <w:rPr>
                <w:rFonts w:asciiTheme="majorHAnsi" w:hAnsiTheme="majorHAnsi" w:cstheme="majorHAnsi"/>
                <w:sz w:val="20"/>
                <w:szCs w:val="20"/>
              </w:rPr>
            </w:pPr>
            <w:r w:rsidRPr="009A4DC9">
              <w:rPr>
                <w:rFonts w:asciiTheme="majorHAnsi" w:hAnsiTheme="majorHAnsi" w:cstheme="majorHAnsi"/>
                <w:sz w:val="20"/>
                <w:szCs w:val="20"/>
              </w:rPr>
              <w:t>Ometanje prometa</w:t>
            </w:r>
          </w:p>
          <w:p w14:paraId="1458955C" w14:textId="3BDF7EDB" w:rsidR="007D4A68" w:rsidRPr="009A4DC9" w:rsidRDefault="00DB021A" w:rsidP="00DB021A">
            <w:pPr>
              <w:rPr>
                <w:rFonts w:asciiTheme="majorHAnsi" w:hAnsiTheme="majorHAnsi" w:cstheme="majorHAnsi"/>
                <w:sz w:val="20"/>
                <w:szCs w:val="20"/>
              </w:rPr>
            </w:pPr>
            <w:r w:rsidRPr="009A4DC9">
              <w:rPr>
                <w:rFonts w:asciiTheme="majorHAnsi" w:hAnsiTheme="majorHAnsi" w:cstheme="majorHAnsi"/>
                <w:sz w:val="20"/>
                <w:szCs w:val="20"/>
              </w:rPr>
              <w:t>(TIJEKOM RADOVA)</w:t>
            </w:r>
          </w:p>
        </w:tc>
        <w:tc>
          <w:tcPr>
            <w:tcW w:w="10413" w:type="dxa"/>
          </w:tcPr>
          <w:p w14:paraId="3A16975A" w14:textId="66795C10" w:rsidR="00DB021A" w:rsidRPr="009A4DC9" w:rsidRDefault="00DB021A" w:rsidP="006E10B1">
            <w:pPr>
              <w:pStyle w:val="Default"/>
              <w:numPr>
                <w:ilvl w:val="0"/>
                <w:numId w:val="44"/>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upravljanje prometom mora se odvijati u skladu s odredbama prometnog zakonodavstva (npr. odgovarajuća rasvjeta, prometni sigurnosni znakovi, barijere i osobe sa zastavama koje su lako vidljive ili ih je lako pratiti, brzina na cesti mora biti jasno označena),</w:t>
            </w:r>
          </w:p>
          <w:p w14:paraId="27038584" w14:textId="77777777" w:rsidR="00DB021A" w:rsidRPr="009A4DC9" w:rsidRDefault="00DB021A" w:rsidP="006E10B1">
            <w:pPr>
              <w:pStyle w:val="Default"/>
              <w:numPr>
                <w:ilvl w:val="0"/>
                <w:numId w:val="44"/>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poželjno je izbjegavati prijevoz prilaznim cestama u vrijeme najvećeg opterećenja prometnica</w:t>
            </w:r>
            <w:r w:rsidR="00720D66" w:rsidRPr="009A4DC9">
              <w:rPr>
                <w:rFonts w:asciiTheme="majorHAnsi" w:hAnsiTheme="majorHAnsi" w:cstheme="majorHAnsi"/>
                <w:color w:val="auto"/>
                <w:sz w:val="20"/>
                <w:szCs w:val="20"/>
              </w:rPr>
              <w:t>,</w:t>
            </w:r>
          </w:p>
          <w:p w14:paraId="2566AA56" w14:textId="4D25D040" w:rsidR="00720D66" w:rsidRPr="009A4DC9" w:rsidRDefault="00720D66" w:rsidP="006E10B1">
            <w:pPr>
              <w:pStyle w:val="Default"/>
              <w:numPr>
                <w:ilvl w:val="0"/>
                <w:numId w:val="44"/>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zajedno s osnivačem, škole će napraviti plan unapređenja sigurnosti pješaka (gdje je isto prepoznato kao problem) s terminskim planom i prepoznatim izvorom financiranja, do kraja provedbe Projekta.</w:t>
            </w:r>
          </w:p>
        </w:tc>
      </w:tr>
      <w:tr w:rsidR="009A4DC9" w:rsidRPr="009A4DC9" w14:paraId="4E31DD5A" w14:textId="77777777" w:rsidTr="009A4DC9">
        <w:tc>
          <w:tcPr>
            <w:tcW w:w="13948" w:type="dxa"/>
            <w:gridSpan w:val="2"/>
            <w:shd w:val="clear" w:color="auto" w:fill="E7E6E6" w:themeFill="background2"/>
          </w:tcPr>
          <w:p w14:paraId="4E45288F" w14:textId="1D371096" w:rsidR="009A4DC9" w:rsidRPr="009A4DC9" w:rsidRDefault="009A4DC9" w:rsidP="009A4DC9">
            <w:pPr>
              <w:pStyle w:val="Default"/>
              <w:spacing w:after="60"/>
              <w:ind w:left="314"/>
              <w:jc w:val="center"/>
              <w:rPr>
                <w:rFonts w:asciiTheme="majorHAnsi" w:hAnsiTheme="majorHAnsi" w:cstheme="majorHAnsi"/>
                <w:color w:val="auto"/>
                <w:sz w:val="20"/>
                <w:szCs w:val="20"/>
              </w:rPr>
            </w:pPr>
            <w:r w:rsidRPr="009A4DC9">
              <w:rPr>
                <w:rFonts w:asciiTheme="majorHAnsi" w:hAnsiTheme="majorHAnsi" w:cstheme="majorHAnsi"/>
                <w:b/>
                <w:bCs/>
                <w:color w:val="auto"/>
                <w:sz w:val="20"/>
                <w:szCs w:val="20"/>
              </w:rPr>
              <w:t>F. Kupnja i instalacija opreme</w:t>
            </w:r>
          </w:p>
        </w:tc>
      </w:tr>
      <w:tr w:rsidR="009A4DC9" w:rsidRPr="009A4DC9" w14:paraId="0BADD8F4" w14:textId="77777777" w:rsidTr="009A4DC9">
        <w:tc>
          <w:tcPr>
            <w:tcW w:w="3535" w:type="dxa"/>
          </w:tcPr>
          <w:p w14:paraId="57EECF3F" w14:textId="1426F55D" w:rsidR="009A4DC9" w:rsidRPr="009A4DC9" w:rsidRDefault="009A4DC9" w:rsidP="00DB021A">
            <w:pPr>
              <w:rPr>
                <w:rFonts w:asciiTheme="majorHAnsi" w:hAnsiTheme="majorHAnsi" w:cstheme="majorHAnsi"/>
                <w:sz w:val="20"/>
                <w:szCs w:val="20"/>
              </w:rPr>
            </w:pPr>
            <w:r w:rsidRPr="009A4DC9">
              <w:rPr>
                <w:rFonts w:asciiTheme="majorHAnsi" w:hAnsiTheme="majorHAnsi" w:cstheme="majorHAnsi"/>
                <w:sz w:val="20"/>
                <w:szCs w:val="20"/>
              </w:rPr>
              <w:t>Tijekom radova i korištenja</w:t>
            </w:r>
          </w:p>
        </w:tc>
        <w:tc>
          <w:tcPr>
            <w:tcW w:w="10413" w:type="dxa"/>
          </w:tcPr>
          <w:p w14:paraId="7390976E" w14:textId="4AAC7332" w:rsidR="009A4DC9" w:rsidRPr="009A4DC9" w:rsidRDefault="009A4DC9" w:rsidP="009A4DC9">
            <w:pPr>
              <w:pStyle w:val="Default"/>
              <w:numPr>
                <w:ilvl w:val="0"/>
                <w:numId w:val="44"/>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Kvaliteta nabavljene opreme i namještaja ispunjava EU, nacionalne i druge relevantne standarde (e.g. EN1176 Playground equipment standard, EU Food Contact Materials Framework Regulation (EC) 1935/2004, etc.)</w:t>
            </w:r>
          </w:p>
          <w:p w14:paraId="0D0E51FF" w14:textId="34024FBA" w:rsidR="009A4DC9" w:rsidRPr="009A4DC9" w:rsidRDefault="009A4DC9" w:rsidP="009A4DC9">
            <w:pPr>
              <w:pStyle w:val="Default"/>
              <w:numPr>
                <w:ilvl w:val="0"/>
                <w:numId w:val="44"/>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Prije kraja radova, Korisnik (škola) će izraditi plan redovitog održavanja i provjere sigurnosti opreme u i izvan škole, uključujući sportsku opremu</w:t>
            </w:r>
          </w:p>
          <w:p w14:paraId="7F917E79" w14:textId="6AC1B172" w:rsidR="009A4DC9" w:rsidRPr="009A4DC9" w:rsidRDefault="009A4DC9" w:rsidP="009A4DC9">
            <w:pPr>
              <w:pStyle w:val="Default"/>
              <w:numPr>
                <w:ilvl w:val="0"/>
                <w:numId w:val="44"/>
              </w:numPr>
              <w:spacing w:after="60"/>
              <w:ind w:left="314" w:hanging="265"/>
              <w:rPr>
                <w:rFonts w:asciiTheme="majorHAnsi" w:hAnsiTheme="majorHAnsi" w:cstheme="majorHAnsi"/>
                <w:color w:val="auto"/>
                <w:sz w:val="20"/>
                <w:szCs w:val="20"/>
              </w:rPr>
            </w:pPr>
            <w:r w:rsidRPr="009A4DC9">
              <w:rPr>
                <w:rFonts w:asciiTheme="majorHAnsi" w:hAnsiTheme="majorHAnsi" w:cstheme="majorHAnsi"/>
                <w:color w:val="auto"/>
                <w:sz w:val="20"/>
                <w:szCs w:val="20"/>
              </w:rPr>
              <w:t>Dodatni izvori energije (npr. agregati, kao i s njima povezani radovi) neće se financirati iz sredstava projekta;</w:t>
            </w:r>
          </w:p>
        </w:tc>
      </w:tr>
    </w:tbl>
    <w:p w14:paraId="6482F7F8" w14:textId="77777777" w:rsidR="00DF239A" w:rsidRPr="00662DF7" w:rsidRDefault="00DF239A" w:rsidP="00592E7E"/>
    <w:p w14:paraId="12731A6D" w14:textId="77777777" w:rsidR="00EE6125" w:rsidRPr="00662DF7" w:rsidRDefault="00EE6125" w:rsidP="00592E7E"/>
    <w:p w14:paraId="1EDFAC75" w14:textId="12E5EC60" w:rsidR="00EE6125" w:rsidRPr="00662DF7" w:rsidRDefault="00EE6125" w:rsidP="009A4DC9">
      <w:pPr>
        <w:jc w:val="right"/>
      </w:pPr>
    </w:p>
    <w:p w14:paraId="259B19FA" w14:textId="77777777" w:rsidR="00902CF2" w:rsidRDefault="00902CF2">
      <w:pPr>
        <w:rPr>
          <w:rFonts w:eastAsiaTheme="majorEastAsia" w:cstheme="minorHAnsi"/>
          <w:color w:val="2F5496" w:themeColor="accent1" w:themeShade="BF"/>
          <w:sz w:val="24"/>
          <w:szCs w:val="24"/>
        </w:rPr>
      </w:pPr>
      <w:r>
        <w:rPr>
          <w:rFonts w:cstheme="minorHAnsi"/>
          <w:sz w:val="24"/>
          <w:szCs w:val="24"/>
        </w:rPr>
        <w:br w:type="page"/>
      </w:r>
    </w:p>
    <w:p w14:paraId="2966BD5E" w14:textId="2A2F9164" w:rsidR="00EE6125" w:rsidRPr="00662DF7" w:rsidRDefault="00827031" w:rsidP="009A4DC9">
      <w:pPr>
        <w:pStyle w:val="Naslov2"/>
        <w:numPr>
          <w:ilvl w:val="0"/>
          <w:numId w:val="50"/>
        </w:numPr>
        <w:spacing w:after="120"/>
        <w:rPr>
          <w:rFonts w:asciiTheme="minorHAnsi" w:hAnsiTheme="minorHAnsi" w:cstheme="minorHAnsi"/>
          <w:sz w:val="24"/>
          <w:szCs w:val="24"/>
        </w:rPr>
      </w:pPr>
      <w:bookmarkStart w:id="31" w:name="_Toc164924590"/>
      <w:r>
        <w:rPr>
          <w:rFonts w:asciiTheme="minorHAnsi" w:hAnsiTheme="minorHAnsi" w:cstheme="minorHAnsi"/>
          <w:sz w:val="24"/>
          <w:szCs w:val="24"/>
        </w:rPr>
        <w:t xml:space="preserve">DIO - </w:t>
      </w:r>
      <w:bookmarkStart w:id="32" w:name="_Toc161753348"/>
      <w:r w:rsidR="00EE6125" w:rsidRPr="00662DF7">
        <w:rPr>
          <w:rFonts w:asciiTheme="minorHAnsi" w:hAnsiTheme="minorHAnsi" w:cstheme="minorHAnsi"/>
          <w:sz w:val="24"/>
          <w:szCs w:val="24"/>
        </w:rPr>
        <w:t>Monitoring plan</w:t>
      </w:r>
      <w:bookmarkEnd w:id="31"/>
      <w:bookmarkEnd w:id="32"/>
    </w:p>
    <w:tbl>
      <w:tblPr>
        <w:tblStyle w:val="Reetkatablice"/>
        <w:tblW w:w="14029" w:type="dxa"/>
        <w:tblLook w:val="04A0" w:firstRow="1" w:lastRow="0" w:firstColumn="1" w:lastColumn="0" w:noHBand="0" w:noVBand="1"/>
      </w:tblPr>
      <w:tblGrid>
        <w:gridCol w:w="1949"/>
        <w:gridCol w:w="1955"/>
        <w:gridCol w:w="1965"/>
        <w:gridCol w:w="1956"/>
        <w:gridCol w:w="1958"/>
        <w:gridCol w:w="1694"/>
        <w:gridCol w:w="1100"/>
        <w:gridCol w:w="40"/>
        <w:gridCol w:w="1412"/>
      </w:tblGrid>
      <w:tr w:rsidR="00355158" w:rsidRPr="00662DF7" w14:paraId="76B0F8C2" w14:textId="77777777" w:rsidTr="00007687">
        <w:trPr>
          <w:trHeight w:val="1108"/>
        </w:trPr>
        <w:tc>
          <w:tcPr>
            <w:tcW w:w="1949" w:type="dxa"/>
            <w:vMerge w:val="restart"/>
            <w:shd w:val="clear" w:color="auto" w:fill="D5DCE4" w:themeFill="text2" w:themeFillTint="33"/>
            <w:vAlign w:val="center"/>
          </w:tcPr>
          <w:p w14:paraId="20C03751" w14:textId="77777777" w:rsidR="00B95523" w:rsidRPr="009A4DC9" w:rsidRDefault="00B95523" w:rsidP="00B178F0">
            <w:pPr>
              <w:pStyle w:val="Default"/>
              <w:jc w:val="center"/>
              <w:rPr>
                <w:rFonts w:asciiTheme="majorHAnsi" w:hAnsiTheme="majorHAnsi" w:cstheme="majorHAnsi"/>
                <w:b/>
                <w:bCs/>
                <w:color w:val="auto"/>
                <w:kern w:val="2"/>
                <w:sz w:val="20"/>
                <w:szCs w:val="20"/>
              </w:rPr>
            </w:pPr>
            <w:r w:rsidRPr="009A4DC9">
              <w:rPr>
                <w:rFonts w:asciiTheme="majorHAnsi" w:hAnsiTheme="majorHAnsi" w:cstheme="majorHAnsi"/>
                <w:b/>
                <w:bCs/>
                <w:color w:val="auto"/>
                <w:kern w:val="2"/>
                <w:sz w:val="20"/>
                <w:szCs w:val="20"/>
              </w:rPr>
              <w:t>Što</w:t>
            </w:r>
          </w:p>
          <w:p w14:paraId="0916D547" w14:textId="77777777" w:rsidR="00B95523" w:rsidRPr="009A4DC9" w:rsidRDefault="00B95523" w:rsidP="00B178F0">
            <w:pPr>
              <w:pStyle w:val="Default"/>
              <w:jc w:val="center"/>
              <w:rPr>
                <w:rFonts w:asciiTheme="majorHAnsi" w:hAnsiTheme="majorHAnsi" w:cstheme="majorHAnsi"/>
                <w:color w:val="auto"/>
                <w:kern w:val="2"/>
                <w:sz w:val="20"/>
                <w:szCs w:val="20"/>
              </w:rPr>
            </w:pPr>
            <w:r w:rsidRPr="009A4DC9">
              <w:rPr>
                <w:rFonts w:asciiTheme="majorHAnsi" w:hAnsiTheme="majorHAnsi" w:cstheme="majorHAnsi"/>
                <w:color w:val="auto"/>
                <w:kern w:val="2"/>
                <w:sz w:val="20"/>
                <w:szCs w:val="20"/>
              </w:rPr>
              <w:t>(koji se pokazatelj</w:t>
            </w:r>
          </w:p>
          <w:p w14:paraId="59CF8399" w14:textId="4C00B6C5" w:rsidR="00B95523" w:rsidRPr="009A4DC9" w:rsidRDefault="00B95523" w:rsidP="00B178F0">
            <w:pPr>
              <w:jc w:val="center"/>
              <w:rPr>
                <w:rFonts w:asciiTheme="majorHAnsi" w:hAnsiTheme="majorHAnsi" w:cstheme="majorHAnsi"/>
                <w:sz w:val="20"/>
                <w:szCs w:val="20"/>
              </w:rPr>
            </w:pPr>
            <w:r w:rsidRPr="009A4DC9">
              <w:rPr>
                <w:rFonts w:asciiTheme="majorHAnsi" w:hAnsiTheme="majorHAnsi" w:cstheme="majorHAnsi"/>
                <w:sz w:val="20"/>
                <w:szCs w:val="20"/>
              </w:rPr>
              <w:t>prati?)</w:t>
            </w:r>
          </w:p>
        </w:tc>
        <w:tc>
          <w:tcPr>
            <w:tcW w:w="1955" w:type="dxa"/>
            <w:vMerge w:val="restart"/>
            <w:shd w:val="clear" w:color="auto" w:fill="D5DCE4" w:themeFill="text2" w:themeFillTint="33"/>
            <w:vAlign w:val="center"/>
          </w:tcPr>
          <w:p w14:paraId="59B3EBDC" w14:textId="77777777" w:rsidR="00B95523" w:rsidRPr="009A4DC9" w:rsidRDefault="00B95523" w:rsidP="00B178F0">
            <w:pPr>
              <w:autoSpaceDE w:val="0"/>
              <w:autoSpaceDN w:val="0"/>
              <w:adjustRightInd w:val="0"/>
              <w:jc w:val="center"/>
              <w:rPr>
                <w:rFonts w:asciiTheme="majorHAnsi" w:hAnsiTheme="majorHAnsi" w:cstheme="majorHAnsi"/>
                <w:b/>
                <w:bCs/>
                <w:sz w:val="20"/>
                <w:szCs w:val="20"/>
              </w:rPr>
            </w:pPr>
            <w:r w:rsidRPr="009A4DC9">
              <w:rPr>
                <w:rFonts w:asciiTheme="majorHAnsi" w:hAnsiTheme="majorHAnsi" w:cstheme="majorHAnsi"/>
                <w:b/>
                <w:bCs/>
                <w:sz w:val="20"/>
                <w:szCs w:val="20"/>
              </w:rPr>
              <w:t>Gdje</w:t>
            </w:r>
          </w:p>
          <w:p w14:paraId="666C4CDB"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(na kojem</w:t>
            </w:r>
          </w:p>
          <w:p w14:paraId="63CD6A03"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mjestu se</w:t>
            </w:r>
          </w:p>
          <w:p w14:paraId="5A68E9FA"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pokazatelj</w:t>
            </w:r>
          </w:p>
          <w:p w14:paraId="08F85A87" w14:textId="05E50373" w:rsidR="00B95523" w:rsidRPr="009A4DC9" w:rsidRDefault="00B95523" w:rsidP="00B178F0">
            <w:pPr>
              <w:jc w:val="center"/>
              <w:rPr>
                <w:rFonts w:asciiTheme="majorHAnsi" w:hAnsiTheme="majorHAnsi" w:cstheme="majorHAnsi"/>
                <w:sz w:val="20"/>
                <w:szCs w:val="20"/>
              </w:rPr>
            </w:pPr>
            <w:r w:rsidRPr="009A4DC9">
              <w:rPr>
                <w:rFonts w:asciiTheme="majorHAnsi" w:hAnsiTheme="majorHAnsi" w:cstheme="majorHAnsi"/>
                <w:sz w:val="20"/>
                <w:szCs w:val="20"/>
              </w:rPr>
              <w:t>prati?)</w:t>
            </w:r>
          </w:p>
        </w:tc>
        <w:tc>
          <w:tcPr>
            <w:tcW w:w="1965" w:type="dxa"/>
            <w:vMerge w:val="restart"/>
            <w:shd w:val="clear" w:color="auto" w:fill="D5DCE4" w:themeFill="text2" w:themeFillTint="33"/>
            <w:vAlign w:val="center"/>
          </w:tcPr>
          <w:p w14:paraId="6002194A" w14:textId="77777777" w:rsidR="00B95523" w:rsidRPr="009A4DC9" w:rsidRDefault="00B95523" w:rsidP="00B178F0">
            <w:pPr>
              <w:autoSpaceDE w:val="0"/>
              <w:autoSpaceDN w:val="0"/>
              <w:adjustRightInd w:val="0"/>
              <w:jc w:val="center"/>
              <w:rPr>
                <w:rFonts w:asciiTheme="majorHAnsi" w:hAnsiTheme="majorHAnsi" w:cstheme="majorHAnsi"/>
                <w:b/>
                <w:bCs/>
                <w:sz w:val="20"/>
                <w:szCs w:val="20"/>
              </w:rPr>
            </w:pPr>
            <w:r w:rsidRPr="009A4DC9">
              <w:rPr>
                <w:rFonts w:asciiTheme="majorHAnsi" w:hAnsiTheme="majorHAnsi" w:cstheme="majorHAnsi"/>
                <w:b/>
                <w:bCs/>
                <w:sz w:val="20"/>
                <w:szCs w:val="20"/>
              </w:rPr>
              <w:t>Kako</w:t>
            </w:r>
          </w:p>
          <w:p w14:paraId="4B912318"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(na koji na</w:t>
            </w:r>
            <w:r w:rsidRPr="009A4DC9">
              <w:rPr>
                <w:rFonts w:asciiTheme="majorHAnsi" w:hAnsiTheme="majorHAnsi" w:cstheme="majorHAnsi" w:hint="eastAsia"/>
                <w:sz w:val="20"/>
                <w:szCs w:val="20"/>
              </w:rPr>
              <w:t>č</w:t>
            </w:r>
            <w:r w:rsidRPr="009A4DC9">
              <w:rPr>
                <w:rFonts w:asciiTheme="majorHAnsi" w:hAnsiTheme="majorHAnsi" w:cstheme="majorHAnsi"/>
                <w:sz w:val="20"/>
                <w:szCs w:val="20"/>
              </w:rPr>
              <w:t>in se</w:t>
            </w:r>
          </w:p>
          <w:p w14:paraId="3AB5ADA2" w14:textId="19FC2930" w:rsidR="00B95523" w:rsidRPr="009A4DC9" w:rsidRDefault="00B95523" w:rsidP="00B178F0">
            <w:pPr>
              <w:jc w:val="center"/>
              <w:rPr>
                <w:rFonts w:asciiTheme="majorHAnsi" w:hAnsiTheme="majorHAnsi" w:cstheme="majorHAnsi"/>
                <w:sz w:val="20"/>
                <w:szCs w:val="20"/>
              </w:rPr>
            </w:pPr>
            <w:r w:rsidRPr="009A4DC9">
              <w:rPr>
                <w:rFonts w:asciiTheme="majorHAnsi" w:hAnsiTheme="majorHAnsi" w:cstheme="majorHAnsi"/>
                <w:sz w:val="20"/>
                <w:szCs w:val="20"/>
              </w:rPr>
              <w:t>pokazatelj prati?)</w:t>
            </w:r>
          </w:p>
        </w:tc>
        <w:tc>
          <w:tcPr>
            <w:tcW w:w="1956" w:type="dxa"/>
            <w:vMerge w:val="restart"/>
            <w:shd w:val="clear" w:color="auto" w:fill="D5DCE4" w:themeFill="text2" w:themeFillTint="33"/>
            <w:vAlign w:val="center"/>
          </w:tcPr>
          <w:p w14:paraId="74431F28" w14:textId="77777777" w:rsidR="00B95523" w:rsidRPr="009A4DC9" w:rsidRDefault="00B95523" w:rsidP="00B178F0">
            <w:pPr>
              <w:autoSpaceDE w:val="0"/>
              <w:autoSpaceDN w:val="0"/>
              <w:adjustRightInd w:val="0"/>
              <w:jc w:val="center"/>
              <w:rPr>
                <w:rFonts w:asciiTheme="majorHAnsi" w:hAnsiTheme="majorHAnsi" w:cstheme="majorHAnsi"/>
                <w:b/>
                <w:bCs/>
                <w:sz w:val="20"/>
                <w:szCs w:val="20"/>
              </w:rPr>
            </w:pPr>
            <w:r w:rsidRPr="009A4DC9">
              <w:rPr>
                <w:rFonts w:asciiTheme="majorHAnsi" w:hAnsiTheme="majorHAnsi" w:cstheme="majorHAnsi"/>
                <w:b/>
                <w:bCs/>
                <w:sz w:val="20"/>
                <w:szCs w:val="20"/>
              </w:rPr>
              <w:t>Kada</w:t>
            </w:r>
          </w:p>
          <w:p w14:paraId="4E0F24D0"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(definirati</w:t>
            </w:r>
          </w:p>
          <w:p w14:paraId="36040CF7"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u</w:t>
            </w:r>
            <w:r w:rsidRPr="009A4DC9">
              <w:rPr>
                <w:rFonts w:asciiTheme="majorHAnsi" w:hAnsiTheme="majorHAnsi" w:cstheme="majorHAnsi" w:hint="eastAsia"/>
                <w:sz w:val="20"/>
                <w:szCs w:val="20"/>
              </w:rPr>
              <w:t>č</w:t>
            </w:r>
            <w:r w:rsidRPr="009A4DC9">
              <w:rPr>
                <w:rFonts w:asciiTheme="majorHAnsi" w:hAnsiTheme="majorHAnsi" w:cstheme="majorHAnsi"/>
                <w:sz w:val="20"/>
                <w:szCs w:val="20"/>
              </w:rPr>
              <w:t>estalost i</w:t>
            </w:r>
          </w:p>
          <w:p w14:paraId="54722B8F"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razdoblje</w:t>
            </w:r>
          </w:p>
          <w:p w14:paraId="66D2E95B" w14:textId="3AFDDFE5" w:rsidR="00B95523" w:rsidRPr="009A4DC9" w:rsidRDefault="00B95523" w:rsidP="00B178F0">
            <w:pPr>
              <w:jc w:val="center"/>
              <w:rPr>
                <w:rFonts w:asciiTheme="majorHAnsi" w:hAnsiTheme="majorHAnsi" w:cstheme="majorHAnsi"/>
                <w:sz w:val="20"/>
                <w:szCs w:val="20"/>
              </w:rPr>
            </w:pPr>
            <w:r w:rsidRPr="009A4DC9">
              <w:rPr>
                <w:rFonts w:asciiTheme="majorHAnsi" w:hAnsiTheme="majorHAnsi" w:cstheme="majorHAnsi"/>
                <w:sz w:val="20"/>
                <w:szCs w:val="20"/>
              </w:rPr>
              <w:t>pra</w:t>
            </w:r>
            <w:r w:rsidRPr="009A4DC9">
              <w:rPr>
                <w:rFonts w:asciiTheme="majorHAnsi" w:hAnsiTheme="majorHAnsi" w:cstheme="majorHAnsi" w:hint="eastAsia"/>
                <w:sz w:val="20"/>
                <w:szCs w:val="20"/>
              </w:rPr>
              <w:t>ć</w:t>
            </w:r>
            <w:r w:rsidRPr="009A4DC9">
              <w:rPr>
                <w:rFonts w:asciiTheme="majorHAnsi" w:hAnsiTheme="majorHAnsi" w:cstheme="majorHAnsi"/>
                <w:sz w:val="20"/>
                <w:szCs w:val="20"/>
              </w:rPr>
              <w:t>enja?)</w:t>
            </w:r>
          </w:p>
        </w:tc>
        <w:tc>
          <w:tcPr>
            <w:tcW w:w="1958" w:type="dxa"/>
            <w:vMerge w:val="restart"/>
            <w:shd w:val="clear" w:color="auto" w:fill="D5DCE4" w:themeFill="text2" w:themeFillTint="33"/>
            <w:vAlign w:val="center"/>
          </w:tcPr>
          <w:p w14:paraId="77E25282" w14:textId="77777777" w:rsidR="00B95523" w:rsidRPr="009A4DC9" w:rsidRDefault="00B95523" w:rsidP="00B178F0">
            <w:pPr>
              <w:autoSpaceDE w:val="0"/>
              <w:autoSpaceDN w:val="0"/>
              <w:adjustRightInd w:val="0"/>
              <w:jc w:val="center"/>
              <w:rPr>
                <w:rFonts w:asciiTheme="majorHAnsi" w:hAnsiTheme="majorHAnsi" w:cstheme="majorHAnsi"/>
                <w:b/>
                <w:bCs/>
                <w:sz w:val="20"/>
                <w:szCs w:val="20"/>
              </w:rPr>
            </w:pPr>
            <w:r w:rsidRPr="009A4DC9">
              <w:rPr>
                <w:rFonts w:asciiTheme="majorHAnsi" w:hAnsiTheme="majorHAnsi" w:cstheme="majorHAnsi"/>
                <w:b/>
                <w:bCs/>
                <w:sz w:val="20"/>
                <w:szCs w:val="20"/>
              </w:rPr>
              <w:t>Zašto</w:t>
            </w:r>
          </w:p>
          <w:p w14:paraId="40842C7A"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(za</w:t>
            </w:r>
            <w:r w:rsidRPr="009A4DC9">
              <w:rPr>
                <w:rFonts w:asciiTheme="majorHAnsi" w:hAnsiTheme="majorHAnsi" w:cstheme="majorHAnsi" w:hint="eastAsia"/>
                <w:sz w:val="20"/>
                <w:szCs w:val="20"/>
              </w:rPr>
              <w:t>š</w:t>
            </w:r>
            <w:r w:rsidRPr="009A4DC9">
              <w:rPr>
                <w:rFonts w:asciiTheme="majorHAnsi" w:hAnsiTheme="majorHAnsi" w:cstheme="majorHAnsi"/>
                <w:sz w:val="20"/>
                <w:szCs w:val="20"/>
              </w:rPr>
              <w:t>to se</w:t>
            </w:r>
          </w:p>
          <w:p w14:paraId="444F292A" w14:textId="29AB29DA" w:rsidR="00B95523" w:rsidRPr="009A4DC9" w:rsidRDefault="00B95523" w:rsidP="00B178F0">
            <w:pPr>
              <w:jc w:val="center"/>
              <w:rPr>
                <w:rFonts w:asciiTheme="majorHAnsi" w:hAnsiTheme="majorHAnsi" w:cstheme="majorHAnsi"/>
                <w:sz w:val="20"/>
                <w:szCs w:val="20"/>
              </w:rPr>
            </w:pPr>
            <w:r w:rsidRPr="009A4DC9">
              <w:rPr>
                <w:rFonts w:asciiTheme="majorHAnsi" w:hAnsiTheme="majorHAnsi" w:cstheme="majorHAnsi"/>
                <w:sz w:val="20"/>
                <w:szCs w:val="20"/>
              </w:rPr>
              <w:t>pokazatelj prati?)</w:t>
            </w:r>
          </w:p>
        </w:tc>
        <w:tc>
          <w:tcPr>
            <w:tcW w:w="1694" w:type="dxa"/>
            <w:vMerge w:val="restart"/>
            <w:shd w:val="clear" w:color="auto" w:fill="D5DCE4" w:themeFill="text2" w:themeFillTint="33"/>
            <w:vAlign w:val="center"/>
          </w:tcPr>
          <w:p w14:paraId="38B3B81B" w14:textId="4F258960" w:rsidR="00B95523" w:rsidRPr="009A4DC9" w:rsidRDefault="009C1DB8" w:rsidP="00B178F0">
            <w:pPr>
              <w:autoSpaceDE w:val="0"/>
              <w:autoSpaceDN w:val="0"/>
              <w:adjustRightInd w:val="0"/>
              <w:jc w:val="center"/>
              <w:rPr>
                <w:rFonts w:asciiTheme="majorHAnsi" w:hAnsiTheme="majorHAnsi" w:cstheme="majorHAnsi"/>
                <w:b/>
                <w:bCs/>
                <w:sz w:val="20"/>
                <w:szCs w:val="20"/>
              </w:rPr>
            </w:pPr>
            <w:r w:rsidRPr="009A4DC9">
              <w:rPr>
                <w:rFonts w:asciiTheme="majorHAnsi" w:hAnsiTheme="majorHAnsi" w:cstheme="majorHAnsi"/>
                <w:b/>
                <w:bCs/>
                <w:sz w:val="20"/>
                <w:szCs w:val="20"/>
              </w:rPr>
              <w:t>Trošak</w:t>
            </w:r>
          </w:p>
          <w:p w14:paraId="61AAB451" w14:textId="77777777" w:rsidR="00B95523" w:rsidRPr="009A4DC9" w:rsidRDefault="00B95523" w:rsidP="00B178F0">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(ako nisu uklju</w:t>
            </w:r>
            <w:r w:rsidRPr="009A4DC9">
              <w:rPr>
                <w:rFonts w:asciiTheme="majorHAnsi" w:hAnsiTheme="majorHAnsi" w:cstheme="majorHAnsi" w:hint="eastAsia"/>
                <w:sz w:val="20"/>
                <w:szCs w:val="20"/>
              </w:rPr>
              <w:t>č</w:t>
            </w:r>
            <w:r w:rsidRPr="009A4DC9">
              <w:rPr>
                <w:rFonts w:asciiTheme="majorHAnsi" w:hAnsiTheme="majorHAnsi" w:cstheme="majorHAnsi"/>
                <w:sz w:val="20"/>
                <w:szCs w:val="20"/>
              </w:rPr>
              <w:t>eni</w:t>
            </w:r>
          </w:p>
          <w:p w14:paraId="2BEB19AF" w14:textId="37811FB8" w:rsidR="00B95523" w:rsidRPr="009A4DC9" w:rsidRDefault="00B95523" w:rsidP="00827031">
            <w:pPr>
              <w:autoSpaceDE w:val="0"/>
              <w:autoSpaceDN w:val="0"/>
              <w:adjustRightInd w:val="0"/>
              <w:jc w:val="center"/>
              <w:rPr>
                <w:rFonts w:asciiTheme="majorHAnsi" w:hAnsiTheme="majorHAnsi" w:cstheme="majorHAnsi"/>
                <w:sz w:val="20"/>
                <w:szCs w:val="20"/>
              </w:rPr>
            </w:pPr>
            <w:r w:rsidRPr="009A4DC9">
              <w:rPr>
                <w:rFonts w:asciiTheme="majorHAnsi" w:hAnsiTheme="majorHAnsi" w:cstheme="majorHAnsi"/>
                <w:sz w:val="20"/>
                <w:szCs w:val="20"/>
              </w:rPr>
              <w:t xml:space="preserve">u </w:t>
            </w:r>
            <w:r w:rsidR="00827031" w:rsidRPr="009A4DC9">
              <w:rPr>
                <w:rFonts w:asciiTheme="majorHAnsi" w:hAnsiTheme="majorHAnsi" w:cstheme="majorHAnsi"/>
                <w:sz w:val="20"/>
                <w:szCs w:val="20"/>
              </w:rPr>
              <w:t>proračun</w:t>
            </w:r>
            <w:r w:rsidRPr="009A4DC9">
              <w:rPr>
                <w:rFonts w:asciiTheme="majorHAnsi" w:hAnsiTheme="majorHAnsi" w:cstheme="majorHAnsi"/>
                <w:sz w:val="20"/>
                <w:szCs w:val="20"/>
              </w:rPr>
              <w:t xml:space="preserve"> projekta)</w:t>
            </w:r>
          </w:p>
        </w:tc>
        <w:tc>
          <w:tcPr>
            <w:tcW w:w="2552" w:type="dxa"/>
            <w:gridSpan w:val="3"/>
            <w:tcBorders>
              <w:bottom w:val="single" w:sz="4" w:space="0" w:color="auto"/>
            </w:tcBorders>
            <w:shd w:val="clear" w:color="auto" w:fill="D5DCE4" w:themeFill="text2" w:themeFillTint="33"/>
            <w:vAlign w:val="center"/>
          </w:tcPr>
          <w:p w14:paraId="754517DA" w14:textId="4E83441A" w:rsidR="00B95523" w:rsidRPr="009A4DC9" w:rsidRDefault="00B95523" w:rsidP="00B178F0">
            <w:pPr>
              <w:jc w:val="center"/>
              <w:rPr>
                <w:rFonts w:asciiTheme="majorHAnsi" w:hAnsiTheme="majorHAnsi" w:cstheme="majorHAnsi"/>
                <w:sz w:val="20"/>
                <w:szCs w:val="20"/>
              </w:rPr>
            </w:pPr>
            <w:r w:rsidRPr="009A4DC9">
              <w:rPr>
                <w:rFonts w:asciiTheme="majorHAnsi" w:hAnsiTheme="majorHAnsi" w:cstheme="majorHAnsi"/>
                <w:b/>
                <w:bCs/>
                <w:sz w:val="20"/>
                <w:szCs w:val="20"/>
              </w:rPr>
              <w:t>Tko</w:t>
            </w:r>
            <w:r w:rsidRPr="009A4DC9">
              <w:rPr>
                <w:rFonts w:asciiTheme="majorHAnsi" w:hAnsiTheme="majorHAnsi" w:cstheme="majorHAnsi"/>
                <w:sz w:val="20"/>
                <w:szCs w:val="20"/>
              </w:rPr>
              <w:t xml:space="preserve"> (je odgovoran za pra</w:t>
            </w:r>
            <w:r w:rsidRPr="009A4DC9">
              <w:rPr>
                <w:rFonts w:asciiTheme="majorHAnsi" w:hAnsiTheme="majorHAnsi" w:cstheme="majorHAnsi" w:hint="eastAsia"/>
                <w:sz w:val="20"/>
                <w:szCs w:val="20"/>
              </w:rPr>
              <w:t>ć</w:t>
            </w:r>
            <w:r w:rsidRPr="009A4DC9">
              <w:rPr>
                <w:rFonts w:asciiTheme="majorHAnsi" w:hAnsiTheme="majorHAnsi" w:cstheme="majorHAnsi"/>
                <w:sz w:val="20"/>
                <w:szCs w:val="20"/>
              </w:rPr>
              <w:t>enje?)</w:t>
            </w:r>
          </w:p>
        </w:tc>
      </w:tr>
      <w:tr w:rsidR="00355158" w:rsidRPr="00662DF7" w14:paraId="212025EB" w14:textId="4FD92C06" w:rsidTr="00007687">
        <w:trPr>
          <w:trHeight w:val="388"/>
        </w:trPr>
        <w:tc>
          <w:tcPr>
            <w:tcW w:w="1949" w:type="dxa"/>
            <w:vMerge/>
            <w:tcBorders>
              <w:bottom w:val="single" w:sz="18" w:space="0" w:color="auto"/>
            </w:tcBorders>
            <w:shd w:val="clear" w:color="auto" w:fill="D5DCE4" w:themeFill="text2" w:themeFillTint="33"/>
            <w:vAlign w:val="center"/>
          </w:tcPr>
          <w:p w14:paraId="424E54BC" w14:textId="77777777" w:rsidR="00B95523" w:rsidRPr="009A4DC9" w:rsidRDefault="00B95523" w:rsidP="00B178F0">
            <w:pPr>
              <w:pStyle w:val="Default"/>
              <w:jc w:val="center"/>
              <w:rPr>
                <w:rFonts w:asciiTheme="majorHAnsi" w:hAnsiTheme="majorHAnsi" w:cstheme="majorHAnsi"/>
                <w:color w:val="auto"/>
                <w:kern w:val="2"/>
                <w:sz w:val="20"/>
                <w:szCs w:val="20"/>
              </w:rPr>
            </w:pPr>
          </w:p>
        </w:tc>
        <w:tc>
          <w:tcPr>
            <w:tcW w:w="1955" w:type="dxa"/>
            <w:vMerge/>
            <w:tcBorders>
              <w:bottom w:val="single" w:sz="18" w:space="0" w:color="auto"/>
            </w:tcBorders>
            <w:shd w:val="clear" w:color="auto" w:fill="D5DCE4" w:themeFill="text2" w:themeFillTint="33"/>
            <w:vAlign w:val="center"/>
          </w:tcPr>
          <w:p w14:paraId="5215887D" w14:textId="77777777" w:rsidR="00B95523" w:rsidRPr="009A4DC9" w:rsidRDefault="00B95523" w:rsidP="00B178F0">
            <w:pPr>
              <w:autoSpaceDE w:val="0"/>
              <w:autoSpaceDN w:val="0"/>
              <w:adjustRightInd w:val="0"/>
              <w:jc w:val="center"/>
              <w:rPr>
                <w:rFonts w:asciiTheme="majorHAnsi" w:hAnsiTheme="majorHAnsi" w:cstheme="majorHAnsi"/>
                <w:sz w:val="20"/>
                <w:szCs w:val="20"/>
              </w:rPr>
            </w:pPr>
          </w:p>
        </w:tc>
        <w:tc>
          <w:tcPr>
            <w:tcW w:w="1965" w:type="dxa"/>
            <w:vMerge/>
            <w:tcBorders>
              <w:bottom w:val="single" w:sz="18" w:space="0" w:color="auto"/>
            </w:tcBorders>
            <w:shd w:val="clear" w:color="auto" w:fill="D5DCE4" w:themeFill="text2" w:themeFillTint="33"/>
            <w:vAlign w:val="center"/>
          </w:tcPr>
          <w:p w14:paraId="1F21F53C" w14:textId="77777777" w:rsidR="00B95523" w:rsidRPr="009A4DC9" w:rsidRDefault="00B95523" w:rsidP="00B178F0">
            <w:pPr>
              <w:autoSpaceDE w:val="0"/>
              <w:autoSpaceDN w:val="0"/>
              <w:adjustRightInd w:val="0"/>
              <w:jc w:val="center"/>
              <w:rPr>
                <w:rFonts w:asciiTheme="majorHAnsi" w:hAnsiTheme="majorHAnsi" w:cstheme="majorHAnsi"/>
                <w:sz w:val="20"/>
                <w:szCs w:val="20"/>
              </w:rPr>
            </w:pPr>
          </w:p>
        </w:tc>
        <w:tc>
          <w:tcPr>
            <w:tcW w:w="1956" w:type="dxa"/>
            <w:vMerge/>
            <w:tcBorders>
              <w:bottom w:val="single" w:sz="18" w:space="0" w:color="auto"/>
            </w:tcBorders>
            <w:shd w:val="clear" w:color="auto" w:fill="D5DCE4" w:themeFill="text2" w:themeFillTint="33"/>
            <w:vAlign w:val="center"/>
          </w:tcPr>
          <w:p w14:paraId="74C9BFC2" w14:textId="77777777" w:rsidR="00B95523" w:rsidRPr="009A4DC9" w:rsidRDefault="00B95523" w:rsidP="00B178F0">
            <w:pPr>
              <w:autoSpaceDE w:val="0"/>
              <w:autoSpaceDN w:val="0"/>
              <w:adjustRightInd w:val="0"/>
              <w:jc w:val="center"/>
              <w:rPr>
                <w:rFonts w:asciiTheme="majorHAnsi" w:hAnsiTheme="majorHAnsi" w:cstheme="majorHAnsi"/>
                <w:sz w:val="20"/>
                <w:szCs w:val="20"/>
              </w:rPr>
            </w:pPr>
          </w:p>
        </w:tc>
        <w:tc>
          <w:tcPr>
            <w:tcW w:w="1958" w:type="dxa"/>
            <w:vMerge/>
            <w:tcBorders>
              <w:bottom w:val="single" w:sz="18" w:space="0" w:color="auto"/>
            </w:tcBorders>
            <w:shd w:val="clear" w:color="auto" w:fill="D5DCE4" w:themeFill="text2" w:themeFillTint="33"/>
            <w:vAlign w:val="center"/>
          </w:tcPr>
          <w:p w14:paraId="7ACE61D2" w14:textId="77777777" w:rsidR="00B95523" w:rsidRPr="009A4DC9" w:rsidRDefault="00B95523" w:rsidP="00B178F0">
            <w:pPr>
              <w:autoSpaceDE w:val="0"/>
              <w:autoSpaceDN w:val="0"/>
              <w:adjustRightInd w:val="0"/>
              <w:jc w:val="center"/>
              <w:rPr>
                <w:rFonts w:asciiTheme="majorHAnsi" w:hAnsiTheme="majorHAnsi" w:cstheme="majorHAnsi"/>
                <w:sz w:val="20"/>
                <w:szCs w:val="20"/>
              </w:rPr>
            </w:pPr>
          </w:p>
        </w:tc>
        <w:tc>
          <w:tcPr>
            <w:tcW w:w="1694" w:type="dxa"/>
            <w:vMerge/>
            <w:tcBorders>
              <w:bottom w:val="single" w:sz="18" w:space="0" w:color="auto"/>
            </w:tcBorders>
            <w:shd w:val="clear" w:color="auto" w:fill="D5DCE4" w:themeFill="text2" w:themeFillTint="33"/>
            <w:vAlign w:val="center"/>
          </w:tcPr>
          <w:p w14:paraId="5A8BA84D" w14:textId="77777777" w:rsidR="00B95523" w:rsidRPr="009A4DC9" w:rsidRDefault="00B95523" w:rsidP="00B178F0">
            <w:pPr>
              <w:autoSpaceDE w:val="0"/>
              <w:autoSpaceDN w:val="0"/>
              <w:adjustRightInd w:val="0"/>
              <w:jc w:val="center"/>
              <w:rPr>
                <w:rFonts w:asciiTheme="majorHAnsi" w:hAnsiTheme="majorHAnsi" w:cstheme="majorHAnsi"/>
                <w:sz w:val="20"/>
                <w:szCs w:val="20"/>
              </w:rPr>
            </w:pPr>
          </w:p>
        </w:tc>
        <w:tc>
          <w:tcPr>
            <w:tcW w:w="1140" w:type="dxa"/>
            <w:gridSpan w:val="2"/>
            <w:tcBorders>
              <w:bottom w:val="single" w:sz="18" w:space="0" w:color="auto"/>
            </w:tcBorders>
            <w:shd w:val="clear" w:color="auto" w:fill="D5DCE4" w:themeFill="text2" w:themeFillTint="33"/>
            <w:vAlign w:val="center"/>
          </w:tcPr>
          <w:p w14:paraId="33475087" w14:textId="77777777" w:rsidR="00B95523" w:rsidRPr="009A4DC9" w:rsidRDefault="00B95523" w:rsidP="00B178F0">
            <w:pPr>
              <w:autoSpaceDE w:val="0"/>
              <w:autoSpaceDN w:val="0"/>
              <w:adjustRightInd w:val="0"/>
              <w:jc w:val="center"/>
              <w:rPr>
                <w:rFonts w:asciiTheme="majorHAnsi" w:hAnsiTheme="majorHAnsi" w:cstheme="majorHAnsi"/>
                <w:b/>
                <w:bCs/>
                <w:sz w:val="20"/>
                <w:szCs w:val="20"/>
              </w:rPr>
            </w:pPr>
            <w:r w:rsidRPr="009A4DC9">
              <w:rPr>
                <w:rFonts w:asciiTheme="majorHAnsi" w:hAnsiTheme="majorHAnsi" w:cstheme="majorHAnsi"/>
                <w:b/>
                <w:bCs/>
                <w:sz w:val="20"/>
                <w:szCs w:val="20"/>
              </w:rPr>
              <w:t>Provođenje</w:t>
            </w:r>
          </w:p>
          <w:p w14:paraId="3AC48B48" w14:textId="51E91812" w:rsidR="00B95523" w:rsidRPr="009A4DC9" w:rsidRDefault="00B95523" w:rsidP="00B178F0">
            <w:pPr>
              <w:jc w:val="center"/>
              <w:rPr>
                <w:rFonts w:asciiTheme="majorHAnsi" w:hAnsiTheme="majorHAnsi" w:cstheme="majorHAnsi"/>
                <w:b/>
                <w:bCs/>
                <w:sz w:val="20"/>
                <w:szCs w:val="20"/>
              </w:rPr>
            </w:pPr>
            <w:r w:rsidRPr="009A4DC9">
              <w:rPr>
                <w:rFonts w:asciiTheme="majorHAnsi" w:hAnsiTheme="majorHAnsi" w:cstheme="majorHAnsi"/>
                <w:b/>
                <w:bCs/>
                <w:sz w:val="20"/>
                <w:szCs w:val="20"/>
              </w:rPr>
              <w:t>praćenja</w:t>
            </w:r>
          </w:p>
        </w:tc>
        <w:tc>
          <w:tcPr>
            <w:tcW w:w="1412" w:type="dxa"/>
            <w:tcBorders>
              <w:bottom w:val="single" w:sz="18" w:space="0" w:color="auto"/>
            </w:tcBorders>
            <w:shd w:val="clear" w:color="auto" w:fill="D5DCE4" w:themeFill="text2" w:themeFillTint="33"/>
            <w:vAlign w:val="center"/>
          </w:tcPr>
          <w:p w14:paraId="597AC3CF" w14:textId="46E41338" w:rsidR="00B95523" w:rsidRPr="009A4DC9" w:rsidRDefault="00B95523" w:rsidP="00B178F0">
            <w:pPr>
              <w:autoSpaceDE w:val="0"/>
              <w:autoSpaceDN w:val="0"/>
              <w:adjustRightInd w:val="0"/>
              <w:jc w:val="center"/>
              <w:rPr>
                <w:rFonts w:asciiTheme="majorHAnsi" w:hAnsiTheme="majorHAnsi" w:cstheme="majorHAnsi"/>
                <w:b/>
                <w:bCs/>
                <w:sz w:val="20"/>
                <w:szCs w:val="20"/>
              </w:rPr>
            </w:pPr>
            <w:r w:rsidRPr="009A4DC9">
              <w:rPr>
                <w:rFonts w:asciiTheme="majorHAnsi" w:hAnsiTheme="majorHAnsi" w:cstheme="majorHAnsi"/>
                <w:b/>
                <w:bCs/>
                <w:sz w:val="20"/>
                <w:szCs w:val="20"/>
              </w:rPr>
              <w:t>Nadzor</w:t>
            </w:r>
          </w:p>
        </w:tc>
      </w:tr>
      <w:tr w:rsidR="008F18A9" w:rsidRPr="00662DF7" w14:paraId="122B4428" w14:textId="552EBCC3" w:rsidTr="000C5DB2">
        <w:trPr>
          <w:trHeight w:val="222"/>
        </w:trPr>
        <w:tc>
          <w:tcPr>
            <w:tcW w:w="14029" w:type="dxa"/>
            <w:gridSpan w:val="9"/>
            <w:shd w:val="clear" w:color="auto" w:fill="E2EFD9" w:themeFill="accent6" w:themeFillTint="33"/>
            <w:vAlign w:val="center"/>
          </w:tcPr>
          <w:p w14:paraId="7D0C78D3" w14:textId="2C5C4764" w:rsidR="008F18A9" w:rsidRPr="009A4DC9" w:rsidRDefault="00B178F0" w:rsidP="008F18A9">
            <w:pPr>
              <w:pStyle w:val="Default"/>
              <w:jc w:val="center"/>
              <w:rPr>
                <w:rFonts w:asciiTheme="majorHAnsi" w:hAnsiTheme="majorHAnsi" w:cstheme="majorHAnsi"/>
                <w:b/>
                <w:bCs/>
                <w:color w:val="auto"/>
                <w:sz w:val="20"/>
                <w:szCs w:val="20"/>
              </w:rPr>
            </w:pPr>
            <w:r w:rsidRPr="009A4DC9">
              <w:rPr>
                <w:rFonts w:asciiTheme="majorHAnsi" w:hAnsiTheme="majorHAnsi"/>
                <w:b/>
                <w:color w:val="auto"/>
                <w:sz w:val="20"/>
              </w:rPr>
              <w:t>PRIJE IZVOĐENJA RADOVA</w:t>
            </w:r>
          </w:p>
        </w:tc>
      </w:tr>
      <w:tr w:rsidR="00137355" w:rsidRPr="00662DF7" w14:paraId="4407CC9D" w14:textId="4C9A84CC" w:rsidTr="000C5DB2">
        <w:tc>
          <w:tcPr>
            <w:tcW w:w="1949" w:type="dxa"/>
          </w:tcPr>
          <w:p w14:paraId="7AF446A8" w14:textId="77777777" w:rsidR="00B0154E" w:rsidRPr="009A4DC9" w:rsidRDefault="00B0154E" w:rsidP="00B0154E">
            <w:pPr>
              <w:rPr>
                <w:rFonts w:asciiTheme="majorHAnsi" w:hAnsiTheme="majorHAnsi" w:cstheme="majorHAnsi"/>
                <w:b/>
                <w:bCs/>
                <w:sz w:val="20"/>
                <w:szCs w:val="20"/>
              </w:rPr>
            </w:pPr>
            <w:r w:rsidRPr="009A4DC9">
              <w:rPr>
                <w:rFonts w:asciiTheme="majorHAnsi" w:hAnsiTheme="majorHAnsi" w:cstheme="majorHAnsi"/>
                <w:b/>
                <w:bCs/>
                <w:sz w:val="20"/>
                <w:szCs w:val="20"/>
              </w:rPr>
              <w:t>Prirodne emisije radona, osim ako je praćenje već provedeno</w:t>
            </w:r>
          </w:p>
          <w:p w14:paraId="169978CF" w14:textId="17ED0562" w:rsidR="00B95523" w:rsidRPr="009A4DC9" w:rsidRDefault="00B95523" w:rsidP="00EE6125">
            <w:pPr>
              <w:rPr>
                <w:rFonts w:asciiTheme="majorHAnsi" w:hAnsiTheme="majorHAnsi" w:cstheme="majorHAnsi"/>
                <w:b/>
                <w:bCs/>
                <w:sz w:val="20"/>
                <w:szCs w:val="20"/>
              </w:rPr>
            </w:pPr>
          </w:p>
        </w:tc>
        <w:tc>
          <w:tcPr>
            <w:tcW w:w="1955" w:type="dxa"/>
          </w:tcPr>
          <w:p w14:paraId="18BC5087" w14:textId="551D687C" w:rsidR="00B95523" w:rsidRPr="009A4DC9" w:rsidRDefault="00B0154E" w:rsidP="00EE6125">
            <w:pPr>
              <w:rPr>
                <w:rFonts w:asciiTheme="majorHAnsi" w:hAnsiTheme="majorHAnsi" w:cstheme="majorHAnsi"/>
                <w:sz w:val="20"/>
                <w:szCs w:val="20"/>
              </w:rPr>
            </w:pPr>
            <w:r w:rsidRPr="009A4DC9">
              <w:rPr>
                <w:rFonts w:asciiTheme="majorHAnsi" w:hAnsiTheme="majorHAnsi" w:cstheme="majorHAnsi"/>
                <w:sz w:val="20"/>
                <w:szCs w:val="20"/>
              </w:rPr>
              <w:t>Prisutnost plina radona u učionicama</w:t>
            </w:r>
          </w:p>
        </w:tc>
        <w:tc>
          <w:tcPr>
            <w:tcW w:w="1965" w:type="dxa"/>
          </w:tcPr>
          <w:p w14:paraId="0B6A0EC8" w14:textId="059CA23F" w:rsidR="00B95523" w:rsidRPr="009A4DC9" w:rsidRDefault="00B0154E" w:rsidP="00EE6125">
            <w:pPr>
              <w:rPr>
                <w:rFonts w:asciiTheme="majorHAnsi" w:hAnsiTheme="majorHAnsi" w:cstheme="majorHAnsi"/>
                <w:sz w:val="20"/>
                <w:szCs w:val="20"/>
              </w:rPr>
            </w:pPr>
            <w:r w:rsidRPr="009A4DC9">
              <w:rPr>
                <w:rFonts w:asciiTheme="majorHAnsi" w:hAnsiTheme="majorHAnsi" w:cstheme="majorHAnsi"/>
                <w:sz w:val="20"/>
                <w:szCs w:val="20"/>
              </w:rPr>
              <w:t>Mjerenje radona (222Rn) u Bqm-3; Metodologija prihvatljiva Upravi civilne zaštite – Sektoru za radiološku i nuklearnu sigurnost</w:t>
            </w:r>
          </w:p>
        </w:tc>
        <w:tc>
          <w:tcPr>
            <w:tcW w:w="1956" w:type="dxa"/>
          </w:tcPr>
          <w:p w14:paraId="7EC5C9EC" w14:textId="2F5A93CA" w:rsidR="00B95523" w:rsidRPr="009A4DC9" w:rsidRDefault="00B0154E" w:rsidP="00EE6125">
            <w:pPr>
              <w:rPr>
                <w:rFonts w:asciiTheme="majorHAnsi" w:hAnsiTheme="majorHAnsi" w:cstheme="majorHAnsi"/>
                <w:sz w:val="20"/>
                <w:szCs w:val="20"/>
              </w:rPr>
            </w:pPr>
            <w:r w:rsidRPr="009A4DC9">
              <w:rPr>
                <w:rFonts w:asciiTheme="majorHAnsi" w:hAnsiTheme="majorHAnsi" w:cstheme="majorHAnsi"/>
                <w:sz w:val="20"/>
                <w:szCs w:val="20"/>
              </w:rPr>
              <w:t>Prije dovršetka plana izvođenja</w:t>
            </w:r>
          </w:p>
        </w:tc>
        <w:tc>
          <w:tcPr>
            <w:tcW w:w="1958" w:type="dxa"/>
          </w:tcPr>
          <w:p w14:paraId="197DBE2B" w14:textId="77777777" w:rsidR="00B0154E" w:rsidRPr="009A4DC9" w:rsidRDefault="00B0154E" w:rsidP="00B0154E">
            <w:pPr>
              <w:rPr>
                <w:rFonts w:asciiTheme="majorHAnsi" w:hAnsiTheme="majorHAnsi" w:cstheme="majorHAnsi"/>
                <w:sz w:val="20"/>
                <w:szCs w:val="20"/>
              </w:rPr>
            </w:pPr>
            <w:r w:rsidRPr="009A4DC9">
              <w:rPr>
                <w:rFonts w:asciiTheme="majorHAnsi" w:hAnsiTheme="majorHAnsi" w:cstheme="majorHAnsi"/>
                <w:sz w:val="20"/>
                <w:szCs w:val="20"/>
              </w:rPr>
              <w:t>Zaštita zdravlja učenika i djelatnika</w:t>
            </w:r>
          </w:p>
          <w:p w14:paraId="04E05694" w14:textId="77DAA1CA" w:rsidR="00B95523" w:rsidRPr="009A4DC9" w:rsidRDefault="00B95523" w:rsidP="00EE6125">
            <w:pPr>
              <w:rPr>
                <w:rFonts w:asciiTheme="majorHAnsi" w:hAnsiTheme="majorHAnsi" w:cstheme="majorHAnsi"/>
                <w:sz w:val="20"/>
                <w:szCs w:val="20"/>
              </w:rPr>
            </w:pPr>
          </w:p>
        </w:tc>
        <w:tc>
          <w:tcPr>
            <w:tcW w:w="1694" w:type="dxa"/>
          </w:tcPr>
          <w:p w14:paraId="2D661859" w14:textId="0DBE2D83" w:rsidR="00B95523" w:rsidRPr="009A4DC9" w:rsidRDefault="00B95523" w:rsidP="00EE6125">
            <w:pPr>
              <w:rPr>
                <w:rFonts w:asciiTheme="majorHAnsi" w:hAnsiTheme="majorHAnsi" w:cstheme="majorHAnsi"/>
                <w:sz w:val="20"/>
                <w:szCs w:val="20"/>
              </w:rPr>
            </w:pPr>
          </w:p>
        </w:tc>
        <w:tc>
          <w:tcPr>
            <w:tcW w:w="1100" w:type="dxa"/>
            <w:vAlign w:val="center"/>
          </w:tcPr>
          <w:p w14:paraId="40C0EB18" w14:textId="3639898F" w:rsidR="00B95523" w:rsidRPr="009A4DC9" w:rsidRDefault="00A64844" w:rsidP="00B95523">
            <w:pPr>
              <w:jc w:val="center"/>
              <w:rPr>
                <w:rFonts w:asciiTheme="majorHAnsi" w:hAnsiTheme="majorHAnsi" w:cstheme="majorHAnsi"/>
                <w:sz w:val="20"/>
                <w:szCs w:val="20"/>
              </w:rPr>
            </w:pPr>
            <w:r w:rsidRPr="009A4DC9">
              <w:rPr>
                <w:rFonts w:asciiTheme="majorHAnsi" w:hAnsiTheme="majorHAnsi" w:cstheme="majorHAnsi"/>
                <w:sz w:val="20"/>
                <w:szCs w:val="20"/>
              </w:rPr>
              <w:t xml:space="preserve">PIU </w:t>
            </w:r>
            <w:r w:rsidR="009C1DB8" w:rsidRPr="009A4DC9">
              <w:rPr>
                <w:rFonts w:asciiTheme="majorHAnsi" w:hAnsiTheme="majorHAnsi" w:cstheme="majorHAnsi"/>
                <w:sz w:val="20"/>
                <w:szCs w:val="20"/>
              </w:rPr>
              <w:t>stručnjak za zaštitu okoliša</w:t>
            </w:r>
          </w:p>
        </w:tc>
        <w:tc>
          <w:tcPr>
            <w:tcW w:w="1452" w:type="dxa"/>
            <w:gridSpan w:val="2"/>
            <w:vAlign w:val="center"/>
          </w:tcPr>
          <w:p w14:paraId="5EE564D1" w14:textId="585F0478" w:rsidR="00B95523" w:rsidRPr="009A4DC9" w:rsidRDefault="00A64844" w:rsidP="00B95523">
            <w:pPr>
              <w:jc w:val="center"/>
              <w:rPr>
                <w:rFonts w:asciiTheme="majorHAnsi" w:hAnsiTheme="majorHAnsi" w:cstheme="majorHAnsi"/>
                <w:sz w:val="20"/>
                <w:szCs w:val="20"/>
              </w:rPr>
            </w:pPr>
            <w:r w:rsidRPr="009A4DC9">
              <w:rPr>
                <w:rFonts w:asciiTheme="majorHAnsi" w:hAnsiTheme="majorHAnsi" w:cstheme="majorHAnsi"/>
                <w:sz w:val="20"/>
                <w:szCs w:val="20"/>
              </w:rPr>
              <w:t>PIU</w:t>
            </w:r>
            <w:r w:rsidR="009C1DB8" w:rsidRPr="009A4DC9">
              <w:t xml:space="preserve"> </w:t>
            </w:r>
            <w:r w:rsidR="009C1DB8" w:rsidRPr="009A4DC9">
              <w:rPr>
                <w:rFonts w:asciiTheme="majorHAnsi" w:hAnsiTheme="majorHAnsi" w:cstheme="majorHAnsi"/>
                <w:sz w:val="20"/>
                <w:szCs w:val="20"/>
              </w:rPr>
              <w:t>stručnjak za zaštitu okoliša</w:t>
            </w:r>
          </w:p>
        </w:tc>
      </w:tr>
      <w:tr w:rsidR="008F18A9" w:rsidRPr="00662DF7" w14:paraId="0D3D0AF3" w14:textId="77777777" w:rsidTr="000C5DB2">
        <w:trPr>
          <w:trHeight w:val="275"/>
        </w:trPr>
        <w:tc>
          <w:tcPr>
            <w:tcW w:w="14029" w:type="dxa"/>
            <w:gridSpan w:val="9"/>
            <w:shd w:val="clear" w:color="auto" w:fill="E2EFD9" w:themeFill="accent6" w:themeFillTint="33"/>
            <w:vAlign w:val="center"/>
          </w:tcPr>
          <w:p w14:paraId="40DA2EAA" w14:textId="6DA43726" w:rsidR="008F18A9" w:rsidRPr="009A4DC9" w:rsidRDefault="00B178F0" w:rsidP="008F18A9">
            <w:pPr>
              <w:pStyle w:val="Default"/>
              <w:jc w:val="center"/>
              <w:rPr>
                <w:rFonts w:asciiTheme="majorHAnsi" w:hAnsiTheme="majorHAnsi" w:cstheme="majorHAnsi"/>
                <w:b/>
                <w:bCs/>
                <w:color w:val="auto"/>
                <w:sz w:val="20"/>
                <w:szCs w:val="20"/>
              </w:rPr>
            </w:pPr>
            <w:r w:rsidRPr="009A4DC9">
              <w:rPr>
                <w:rFonts w:asciiTheme="majorHAnsi" w:hAnsiTheme="majorHAnsi" w:cstheme="majorHAnsi"/>
                <w:b/>
                <w:bCs/>
                <w:color w:val="auto"/>
                <w:sz w:val="20"/>
                <w:szCs w:val="20"/>
              </w:rPr>
              <w:t>TIJEKOM IZVOĐENJA RADOVA</w:t>
            </w:r>
          </w:p>
        </w:tc>
      </w:tr>
      <w:tr w:rsidR="00137355" w:rsidRPr="00662DF7" w14:paraId="4D77E87B" w14:textId="195A9FC9" w:rsidTr="000C5DB2">
        <w:tc>
          <w:tcPr>
            <w:tcW w:w="1949" w:type="dxa"/>
          </w:tcPr>
          <w:p w14:paraId="3C385C5E" w14:textId="613BDF8F" w:rsidR="00B0154E" w:rsidRPr="009A4DC9" w:rsidRDefault="00B0154E" w:rsidP="00EE6125">
            <w:pPr>
              <w:rPr>
                <w:rFonts w:asciiTheme="majorHAnsi" w:hAnsiTheme="majorHAnsi" w:cstheme="majorHAnsi"/>
                <w:b/>
                <w:bCs/>
                <w:sz w:val="20"/>
                <w:szCs w:val="20"/>
              </w:rPr>
            </w:pPr>
            <w:r w:rsidRPr="009A4DC9">
              <w:rPr>
                <w:rFonts w:asciiTheme="majorHAnsi" w:hAnsiTheme="majorHAnsi" w:cstheme="majorHAnsi"/>
                <w:b/>
                <w:bCs/>
                <w:sz w:val="20"/>
                <w:szCs w:val="20"/>
              </w:rPr>
              <w:t>Buka</w:t>
            </w:r>
          </w:p>
        </w:tc>
        <w:tc>
          <w:tcPr>
            <w:tcW w:w="1955" w:type="dxa"/>
          </w:tcPr>
          <w:p w14:paraId="593C5E16" w14:textId="2262FD3E"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U učionicama izloženim buci</w:t>
            </w:r>
          </w:p>
        </w:tc>
        <w:tc>
          <w:tcPr>
            <w:tcW w:w="1965" w:type="dxa"/>
          </w:tcPr>
          <w:p w14:paraId="7BF246F5" w14:textId="50D2988A" w:rsidR="00B0154E" w:rsidRPr="009A4DC9" w:rsidRDefault="00B0154E" w:rsidP="00EE6125">
            <w:pPr>
              <w:rPr>
                <w:rFonts w:asciiTheme="majorHAnsi" w:hAnsiTheme="majorHAnsi" w:cstheme="majorHAnsi"/>
                <w:sz w:val="20"/>
                <w:szCs w:val="20"/>
              </w:rPr>
            </w:pPr>
            <w:r w:rsidRPr="009A4DC9">
              <w:rPr>
                <w:rFonts w:asciiTheme="majorHAnsi" w:hAnsiTheme="majorHAnsi" w:cstheme="majorHAnsi"/>
                <w:sz w:val="20"/>
                <w:szCs w:val="20"/>
              </w:rPr>
              <w:t xml:space="preserve">Db; EN ISO 9612:2009 </w:t>
            </w:r>
          </w:p>
        </w:tc>
        <w:tc>
          <w:tcPr>
            <w:tcW w:w="1956" w:type="dxa"/>
          </w:tcPr>
          <w:p w14:paraId="18992476" w14:textId="348359DF"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U slučaju pritužbi učenika ili osoblja, odnosno negativnog nalaza inspekcije</w:t>
            </w:r>
          </w:p>
        </w:tc>
        <w:tc>
          <w:tcPr>
            <w:tcW w:w="1958" w:type="dxa"/>
          </w:tcPr>
          <w:p w14:paraId="5E84A97E" w14:textId="77777777" w:rsidR="00137355" w:rsidRPr="009A4DC9" w:rsidRDefault="00137355" w:rsidP="00137355">
            <w:pPr>
              <w:rPr>
                <w:rFonts w:asciiTheme="majorHAnsi" w:hAnsiTheme="majorHAnsi" w:cstheme="majorHAnsi"/>
                <w:sz w:val="20"/>
                <w:szCs w:val="20"/>
              </w:rPr>
            </w:pPr>
            <w:r w:rsidRPr="009A4DC9">
              <w:rPr>
                <w:rFonts w:asciiTheme="majorHAnsi" w:hAnsiTheme="majorHAnsi" w:cstheme="majorHAnsi"/>
                <w:sz w:val="20"/>
                <w:szCs w:val="20"/>
              </w:rPr>
              <w:t>Zaštita zdravlja učenika i djelatnika</w:t>
            </w:r>
          </w:p>
          <w:p w14:paraId="4618754B" w14:textId="79521F38" w:rsidR="00B0154E" w:rsidRPr="009A4DC9" w:rsidRDefault="00B0154E" w:rsidP="00EE6125">
            <w:pPr>
              <w:rPr>
                <w:rFonts w:asciiTheme="majorHAnsi" w:hAnsiTheme="majorHAnsi" w:cstheme="majorHAnsi"/>
                <w:sz w:val="20"/>
                <w:szCs w:val="20"/>
              </w:rPr>
            </w:pPr>
          </w:p>
        </w:tc>
        <w:tc>
          <w:tcPr>
            <w:tcW w:w="1694" w:type="dxa"/>
          </w:tcPr>
          <w:p w14:paraId="3358A174" w14:textId="106B4F9F" w:rsidR="00B0154E" w:rsidRPr="009A4DC9" w:rsidRDefault="00B0154E" w:rsidP="00EE6125">
            <w:pPr>
              <w:rPr>
                <w:rFonts w:asciiTheme="majorHAnsi" w:hAnsiTheme="majorHAnsi" w:cstheme="majorHAnsi"/>
                <w:sz w:val="20"/>
                <w:szCs w:val="20"/>
              </w:rPr>
            </w:pPr>
          </w:p>
        </w:tc>
        <w:tc>
          <w:tcPr>
            <w:tcW w:w="1140" w:type="dxa"/>
            <w:gridSpan w:val="2"/>
          </w:tcPr>
          <w:p w14:paraId="6A36A57F" w14:textId="443E001E"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Naručitelj</w:t>
            </w:r>
          </w:p>
        </w:tc>
        <w:tc>
          <w:tcPr>
            <w:tcW w:w="1412" w:type="dxa"/>
          </w:tcPr>
          <w:p w14:paraId="44B09366" w14:textId="503B6169" w:rsidR="00B0154E" w:rsidRPr="009A4DC9" w:rsidRDefault="00A64844" w:rsidP="00B0154E">
            <w:pPr>
              <w:rPr>
                <w:rFonts w:asciiTheme="majorHAnsi" w:hAnsiTheme="majorHAnsi" w:cstheme="majorHAnsi"/>
                <w:sz w:val="20"/>
                <w:szCs w:val="20"/>
              </w:rPr>
            </w:pPr>
            <w:r w:rsidRPr="009A4DC9">
              <w:rPr>
                <w:rFonts w:asciiTheme="majorHAnsi" w:hAnsiTheme="majorHAnsi" w:cstheme="majorHAnsi"/>
                <w:sz w:val="20"/>
                <w:szCs w:val="20"/>
              </w:rPr>
              <w:t>PIU</w:t>
            </w:r>
            <w:r w:rsidR="009C1DB8" w:rsidRPr="009A4DC9">
              <w:rPr>
                <w:rFonts w:asciiTheme="majorHAnsi" w:hAnsiTheme="majorHAnsi" w:cstheme="majorHAnsi"/>
                <w:sz w:val="20"/>
                <w:szCs w:val="20"/>
              </w:rPr>
              <w:t xml:space="preserve"> stručnjak za zaštitu okoliša</w:t>
            </w:r>
          </w:p>
        </w:tc>
      </w:tr>
      <w:tr w:rsidR="00137355" w:rsidRPr="00662DF7" w14:paraId="508D0530" w14:textId="4341AD32" w:rsidTr="000C5DB2">
        <w:tc>
          <w:tcPr>
            <w:tcW w:w="1949" w:type="dxa"/>
          </w:tcPr>
          <w:p w14:paraId="0B227BC9" w14:textId="5C7F1C4C" w:rsidR="00B0154E" w:rsidRPr="009A4DC9" w:rsidRDefault="00B0154E" w:rsidP="00EE6125">
            <w:pPr>
              <w:rPr>
                <w:rFonts w:asciiTheme="majorHAnsi" w:hAnsiTheme="majorHAnsi" w:cstheme="majorHAnsi"/>
                <w:b/>
                <w:bCs/>
                <w:sz w:val="20"/>
                <w:szCs w:val="20"/>
              </w:rPr>
            </w:pPr>
            <w:r w:rsidRPr="009A4DC9">
              <w:rPr>
                <w:rFonts w:asciiTheme="majorHAnsi" w:hAnsiTheme="majorHAnsi" w:cstheme="majorHAnsi"/>
                <w:b/>
                <w:bCs/>
                <w:sz w:val="20"/>
                <w:szCs w:val="20"/>
              </w:rPr>
              <w:t xml:space="preserve">Prašina </w:t>
            </w:r>
          </w:p>
        </w:tc>
        <w:tc>
          <w:tcPr>
            <w:tcW w:w="1955" w:type="dxa"/>
          </w:tcPr>
          <w:p w14:paraId="44F394AD" w14:textId="23D1D60C"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U učionicama izloženim prašini</w:t>
            </w:r>
          </w:p>
        </w:tc>
        <w:tc>
          <w:tcPr>
            <w:tcW w:w="1965" w:type="dxa"/>
          </w:tcPr>
          <w:p w14:paraId="4F9B95B3" w14:textId="357B2706" w:rsidR="00B0154E" w:rsidRPr="009A4DC9" w:rsidRDefault="00B0154E" w:rsidP="00EE6125">
            <w:pPr>
              <w:rPr>
                <w:rFonts w:asciiTheme="majorHAnsi" w:hAnsiTheme="majorHAnsi" w:cstheme="majorHAnsi"/>
                <w:sz w:val="20"/>
                <w:szCs w:val="20"/>
              </w:rPr>
            </w:pPr>
            <w:r w:rsidRPr="009A4DC9">
              <w:rPr>
                <w:rFonts w:asciiTheme="majorHAnsi" w:hAnsiTheme="majorHAnsi" w:cstheme="majorHAnsi"/>
                <w:sz w:val="20"/>
                <w:szCs w:val="20"/>
              </w:rPr>
              <w:t xml:space="preserve">PM 2.5, PM 10 </w:t>
            </w:r>
          </w:p>
        </w:tc>
        <w:tc>
          <w:tcPr>
            <w:tcW w:w="1956" w:type="dxa"/>
          </w:tcPr>
          <w:p w14:paraId="1ECAE09A" w14:textId="164C2343"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U slučaju pritužbi učenika ili osoblja, odnosno negativnog nalaza inspekcije</w:t>
            </w:r>
          </w:p>
        </w:tc>
        <w:tc>
          <w:tcPr>
            <w:tcW w:w="1958" w:type="dxa"/>
          </w:tcPr>
          <w:p w14:paraId="6C4C16D2" w14:textId="77777777" w:rsidR="00137355" w:rsidRPr="009A4DC9" w:rsidRDefault="00137355" w:rsidP="00137355">
            <w:pPr>
              <w:rPr>
                <w:rFonts w:asciiTheme="majorHAnsi" w:hAnsiTheme="majorHAnsi" w:cstheme="majorHAnsi"/>
                <w:sz w:val="20"/>
                <w:szCs w:val="20"/>
              </w:rPr>
            </w:pPr>
            <w:r w:rsidRPr="009A4DC9">
              <w:rPr>
                <w:rFonts w:asciiTheme="majorHAnsi" w:hAnsiTheme="majorHAnsi" w:cstheme="majorHAnsi"/>
                <w:sz w:val="20"/>
                <w:szCs w:val="20"/>
              </w:rPr>
              <w:t>Zaštita zdravlja učenika i djelatnika</w:t>
            </w:r>
          </w:p>
          <w:p w14:paraId="68172EFD" w14:textId="2267343F" w:rsidR="00B0154E" w:rsidRPr="009A4DC9" w:rsidRDefault="00B0154E" w:rsidP="00EE6125">
            <w:pPr>
              <w:rPr>
                <w:rFonts w:asciiTheme="majorHAnsi" w:hAnsiTheme="majorHAnsi" w:cstheme="majorHAnsi"/>
                <w:sz w:val="20"/>
                <w:szCs w:val="20"/>
              </w:rPr>
            </w:pPr>
          </w:p>
        </w:tc>
        <w:tc>
          <w:tcPr>
            <w:tcW w:w="1694" w:type="dxa"/>
          </w:tcPr>
          <w:p w14:paraId="5C727ED8" w14:textId="7FDA360A" w:rsidR="00B0154E" w:rsidRPr="009A4DC9" w:rsidRDefault="00B0154E" w:rsidP="00EE6125">
            <w:pPr>
              <w:rPr>
                <w:rFonts w:asciiTheme="majorHAnsi" w:hAnsiTheme="majorHAnsi" w:cstheme="majorHAnsi"/>
                <w:sz w:val="20"/>
                <w:szCs w:val="20"/>
              </w:rPr>
            </w:pPr>
          </w:p>
        </w:tc>
        <w:tc>
          <w:tcPr>
            <w:tcW w:w="1140" w:type="dxa"/>
            <w:gridSpan w:val="2"/>
          </w:tcPr>
          <w:p w14:paraId="2F7903A1" w14:textId="23D59590"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Naručitelj</w:t>
            </w:r>
            <w:r w:rsidR="00B0154E" w:rsidRPr="009A4DC9">
              <w:rPr>
                <w:rFonts w:asciiTheme="majorHAnsi" w:hAnsiTheme="majorHAnsi" w:cstheme="majorHAnsi"/>
                <w:sz w:val="20"/>
                <w:szCs w:val="20"/>
              </w:rPr>
              <w:t xml:space="preserve"> </w:t>
            </w:r>
          </w:p>
        </w:tc>
        <w:tc>
          <w:tcPr>
            <w:tcW w:w="1412" w:type="dxa"/>
          </w:tcPr>
          <w:p w14:paraId="499E21DE" w14:textId="1114CF9D" w:rsidR="00B0154E" w:rsidRPr="009A4DC9" w:rsidRDefault="00A64844" w:rsidP="00B0154E">
            <w:pPr>
              <w:rPr>
                <w:rFonts w:asciiTheme="majorHAnsi" w:hAnsiTheme="majorHAnsi" w:cstheme="majorHAnsi"/>
                <w:sz w:val="20"/>
                <w:szCs w:val="20"/>
              </w:rPr>
            </w:pPr>
            <w:r w:rsidRPr="009A4DC9">
              <w:rPr>
                <w:rFonts w:asciiTheme="majorHAnsi" w:hAnsiTheme="majorHAnsi" w:cstheme="majorHAnsi"/>
                <w:sz w:val="20"/>
                <w:szCs w:val="20"/>
              </w:rPr>
              <w:t>PIU</w:t>
            </w:r>
            <w:r w:rsidR="009C1DB8" w:rsidRPr="009A4DC9">
              <w:rPr>
                <w:rFonts w:asciiTheme="majorHAnsi" w:hAnsiTheme="majorHAnsi" w:cstheme="majorHAnsi"/>
                <w:sz w:val="20"/>
                <w:szCs w:val="20"/>
              </w:rPr>
              <w:t xml:space="preserve"> stručnjak za zaštitu okoliša</w:t>
            </w:r>
          </w:p>
        </w:tc>
      </w:tr>
      <w:tr w:rsidR="00137355" w:rsidRPr="00662DF7" w14:paraId="05CE45AE" w14:textId="63C8D5EC" w:rsidTr="000C5DB2">
        <w:tc>
          <w:tcPr>
            <w:tcW w:w="1949" w:type="dxa"/>
          </w:tcPr>
          <w:p w14:paraId="037F298B" w14:textId="29D27ADA" w:rsidR="00B0154E" w:rsidRPr="009A4DC9" w:rsidRDefault="00B0154E" w:rsidP="00EE6125">
            <w:pPr>
              <w:rPr>
                <w:rFonts w:asciiTheme="majorHAnsi" w:hAnsiTheme="majorHAnsi" w:cstheme="majorHAnsi"/>
                <w:b/>
                <w:bCs/>
                <w:sz w:val="20"/>
                <w:szCs w:val="20"/>
              </w:rPr>
            </w:pPr>
            <w:r w:rsidRPr="009A4DC9">
              <w:rPr>
                <w:rFonts w:asciiTheme="majorHAnsi" w:hAnsiTheme="majorHAnsi" w:cstheme="majorHAnsi"/>
                <w:b/>
                <w:bCs/>
                <w:sz w:val="20"/>
                <w:szCs w:val="20"/>
              </w:rPr>
              <w:t xml:space="preserve">Korištenje OZO </w:t>
            </w:r>
          </w:p>
        </w:tc>
        <w:tc>
          <w:tcPr>
            <w:tcW w:w="1955" w:type="dxa"/>
          </w:tcPr>
          <w:p w14:paraId="40697165" w14:textId="350BA7D5"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Na lokaciji podprojekta</w:t>
            </w:r>
            <w:r w:rsidR="00B0154E" w:rsidRPr="009A4DC9">
              <w:rPr>
                <w:rFonts w:asciiTheme="majorHAnsi" w:hAnsiTheme="majorHAnsi" w:cstheme="majorHAnsi"/>
                <w:sz w:val="20"/>
                <w:szCs w:val="20"/>
              </w:rPr>
              <w:t xml:space="preserve"> </w:t>
            </w:r>
          </w:p>
        </w:tc>
        <w:tc>
          <w:tcPr>
            <w:tcW w:w="1965" w:type="dxa"/>
          </w:tcPr>
          <w:p w14:paraId="282FF680" w14:textId="40F8E85C"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Oprema je dostupna i koriti se</w:t>
            </w:r>
          </w:p>
        </w:tc>
        <w:tc>
          <w:tcPr>
            <w:tcW w:w="1956" w:type="dxa"/>
          </w:tcPr>
          <w:p w14:paraId="531058ED" w14:textId="4E1E8F20"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Periodično</w:t>
            </w:r>
          </w:p>
        </w:tc>
        <w:tc>
          <w:tcPr>
            <w:tcW w:w="1958" w:type="dxa"/>
          </w:tcPr>
          <w:p w14:paraId="3530606D" w14:textId="5870A2F3" w:rsidR="00B0154E" w:rsidRPr="009A4DC9" w:rsidRDefault="00137355" w:rsidP="00EE6125">
            <w:pPr>
              <w:rPr>
                <w:rFonts w:asciiTheme="majorHAnsi" w:hAnsiTheme="majorHAnsi" w:cstheme="majorHAnsi"/>
                <w:sz w:val="20"/>
                <w:szCs w:val="20"/>
              </w:rPr>
            </w:pPr>
            <w:r w:rsidRPr="009A4DC9">
              <w:rPr>
                <w:rFonts w:asciiTheme="majorHAnsi" w:hAnsiTheme="majorHAnsi" w:cstheme="majorHAnsi"/>
                <w:sz w:val="20"/>
                <w:szCs w:val="20"/>
              </w:rPr>
              <w:t>OZO</w:t>
            </w:r>
            <w:r w:rsidR="00B0154E" w:rsidRPr="009A4DC9">
              <w:rPr>
                <w:rFonts w:asciiTheme="majorHAnsi" w:hAnsiTheme="majorHAnsi" w:cstheme="majorHAnsi"/>
                <w:sz w:val="20"/>
                <w:szCs w:val="20"/>
              </w:rPr>
              <w:t xml:space="preserve"> </w:t>
            </w:r>
          </w:p>
        </w:tc>
        <w:tc>
          <w:tcPr>
            <w:tcW w:w="1694" w:type="dxa"/>
          </w:tcPr>
          <w:p w14:paraId="1BF017C2" w14:textId="71580F12" w:rsidR="00B0154E" w:rsidRPr="009A4DC9" w:rsidRDefault="00B0154E" w:rsidP="00EE6125">
            <w:pPr>
              <w:rPr>
                <w:rFonts w:asciiTheme="majorHAnsi" w:hAnsiTheme="majorHAnsi" w:cstheme="majorHAnsi"/>
                <w:sz w:val="20"/>
                <w:szCs w:val="20"/>
              </w:rPr>
            </w:pPr>
          </w:p>
        </w:tc>
        <w:tc>
          <w:tcPr>
            <w:tcW w:w="1140" w:type="dxa"/>
            <w:gridSpan w:val="2"/>
          </w:tcPr>
          <w:p w14:paraId="64CC1F01" w14:textId="666D8509" w:rsidR="00B0154E" w:rsidRPr="009A4DC9" w:rsidRDefault="00A64844" w:rsidP="00EE6125">
            <w:pPr>
              <w:rPr>
                <w:rFonts w:asciiTheme="majorHAnsi" w:hAnsiTheme="majorHAnsi" w:cstheme="majorHAnsi"/>
                <w:sz w:val="20"/>
                <w:szCs w:val="20"/>
              </w:rPr>
            </w:pPr>
            <w:r w:rsidRPr="009A4DC9">
              <w:rPr>
                <w:rFonts w:asciiTheme="majorHAnsi" w:hAnsiTheme="majorHAnsi" w:cstheme="majorHAnsi"/>
                <w:sz w:val="20"/>
                <w:szCs w:val="20"/>
              </w:rPr>
              <w:t>PIU</w:t>
            </w:r>
            <w:r w:rsidR="009C1DB8" w:rsidRPr="009A4DC9">
              <w:t xml:space="preserve"> </w:t>
            </w:r>
            <w:r w:rsidR="009C1DB8" w:rsidRPr="009A4DC9">
              <w:rPr>
                <w:rFonts w:asciiTheme="majorHAnsi" w:hAnsiTheme="majorHAnsi" w:cstheme="majorHAnsi"/>
                <w:sz w:val="20"/>
                <w:szCs w:val="20"/>
              </w:rPr>
              <w:t>stručnjak za zaštitu okoliša</w:t>
            </w:r>
          </w:p>
        </w:tc>
        <w:tc>
          <w:tcPr>
            <w:tcW w:w="1412" w:type="dxa"/>
          </w:tcPr>
          <w:p w14:paraId="2AC3AF6E" w14:textId="1295A3A8" w:rsidR="00B0154E" w:rsidRPr="009A4DC9" w:rsidRDefault="00A64844" w:rsidP="00B0154E">
            <w:pPr>
              <w:rPr>
                <w:rFonts w:asciiTheme="majorHAnsi" w:hAnsiTheme="majorHAnsi" w:cstheme="majorHAnsi"/>
                <w:sz w:val="20"/>
                <w:szCs w:val="20"/>
              </w:rPr>
            </w:pPr>
            <w:r w:rsidRPr="009A4DC9">
              <w:rPr>
                <w:rFonts w:asciiTheme="majorHAnsi" w:hAnsiTheme="majorHAnsi" w:cstheme="majorHAnsi"/>
                <w:sz w:val="20"/>
                <w:szCs w:val="20"/>
              </w:rPr>
              <w:t>PIU</w:t>
            </w:r>
            <w:r w:rsidR="009C1DB8" w:rsidRPr="009A4DC9">
              <w:rPr>
                <w:rFonts w:asciiTheme="majorHAnsi" w:hAnsiTheme="majorHAnsi" w:cstheme="majorHAnsi"/>
                <w:sz w:val="20"/>
                <w:szCs w:val="20"/>
              </w:rPr>
              <w:t xml:space="preserve"> stručnjak za zaštitu okoliša</w:t>
            </w:r>
          </w:p>
        </w:tc>
      </w:tr>
      <w:tr w:rsidR="00A64844" w:rsidRPr="00662DF7" w14:paraId="76065D70" w14:textId="77777777" w:rsidTr="000C5DB2">
        <w:tc>
          <w:tcPr>
            <w:tcW w:w="1949" w:type="dxa"/>
          </w:tcPr>
          <w:p w14:paraId="607CD92E" w14:textId="641DF724" w:rsidR="00A64844" w:rsidRPr="009A4DC9" w:rsidRDefault="00A64844" w:rsidP="00A64844">
            <w:pPr>
              <w:rPr>
                <w:rFonts w:asciiTheme="majorHAnsi" w:hAnsiTheme="majorHAnsi" w:cstheme="majorHAnsi"/>
                <w:b/>
                <w:bCs/>
                <w:sz w:val="20"/>
                <w:szCs w:val="20"/>
              </w:rPr>
            </w:pPr>
            <w:r w:rsidRPr="009A4DC9">
              <w:rPr>
                <w:rFonts w:asciiTheme="majorHAnsi" w:hAnsiTheme="majorHAnsi" w:cstheme="majorHAnsi"/>
                <w:b/>
                <w:bCs/>
                <w:sz w:val="20"/>
                <w:szCs w:val="20"/>
              </w:rPr>
              <w:t xml:space="preserve">Žalbeni mehanizam (GRM) </w:t>
            </w:r>
          </w:p>
        </w:tc>
        <w:tc>
          <w:tcPr>
            <w:tcW w:w="1955" w:type="dxa"/>
          </w:tcPr>
          <w:p w14:paraId="6C9EFE1C" w14:textId="11B42167" w:rsidR="00A64844" w:rsidRPr="009A4DC9" w:rsidRDefault="00A64844" w:rsidP="00A64844">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Projektni žalbeni mehanizam</w:t>
            </w:r>
          </w:p>
          <w:p w14:paraId="30A4A695" w14:textId="7EC00853" w:rsidR="00A64844" w:rsidRPr="009A4DC9" w:rsidRDefault="00A64844" w:rsidP="00A64844">
            <w:pPr>
              <w:rPr>
                <w:rFonts w:asciiTheme="majorHAnsi" w:hAnsiTheme="majorHAnsi" w:cstheme="majorHAnsi"/>
                <w:sz w:val="20"/>
                <w:szCs w:val="20"/>
              </w:rPr>
            </w:pPr>
            <w:r w:rsidRPr="009A4DC9">
              <w:rPr>
                <w:rFonts w:asciiTheme="majorHAnsi" w:hAnsiTheme="majorHAnsi" w:cstheme="majorHAnsi"/>
                <w:sz w:val="20"/>
                <w:szCs w:val="20"/>
              </w:rPr>
              <w:t xml:space="preserve">odvojen od radničkog GRM </w:t>
            </w:r>
            <w:r w:rsidR="00007687" w:rsidRPr="009A4DC9">
              <w:rPr>
                <w:rFonts w:asciiTheme="majorHAnsi" w:hAnsiTheme="majorHAnsi" w:cstheme="majorHAnsi"/>
                <w:sz w:val="20"/>
                <w:szCs w:val="20"/>
              </w:rPr>
              <w:t xml:space="preserve">i povezan </w:t>
            </w:r>
            <w:r w:rsidRPr="009A4DC9">
              <w:rPr>
                <w:rFonts w:asciiTheme="majorHAnsi" w:hAnsiTheme="majorHAnsi" w:cstheme="majorHAnsi"/>
                <w:sz w:val="20"/>
                <w:szCs w:val="20"/>
              </w:rPr>
              <w:t>sa SEA/SH</w:t>
            </w:r>
          </w:p>
        </w:tc>
        <w:tc>
          <w:tcPr>
            <w:tcW w:w="1965" w:type="dxa"/>
          </w:tcPr>
          <w:p w14:paraId="29E56F6A" w14:textId="77777777" w:rsidR="00A64844" w:rsidRPr="009A4DC9" w:rsidRDefault="00A64844" w:rsidP="00A64844">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Tko koristi GRM?</w:t>
            </w:r>
          </w:p>
          <w:p w14:paraId="61F00049" w14:textId="77777777" w:rsidR="00A64844" w:rsidRPr="009A4DC9" w:rsidRDefault="00A64844" w:rsidP="00A64844">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Prevalencija kategorija slučajeva</w:t>
            </w:r>
          </w:p>
          <w:p w14:paraId="4F47D4FF" w14:textId="77777777" w:rsidR="00A64844" w:rsidRPr="009A4DC9" w:rsidRDefault="00A64844" w:rsidP="00A64844">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Snimanje/bilježenje slučajeva</w:t>
            </w:r>
          </w:p>
          <w:p w14:paraId="11C32ABC" w14:textId="77777777" w:rsidR="00A64844" w:rsidRPr="009A4DC9" w:rsidRDefault="00A64844" w:rsidP="00A64844">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Vremenski okvir za rješavanje</w:t>
            </w:r>
          </w:p>
          <w:p w14:paraId="3797790C" w14:textId="074B1796" w:rsidR="00A64844" w:rsidRPr="009A4DC9" w:rsidRDefault="00A64844" w:rsidP="00A64844">
            <w:pPr>
              <w:rPr>
                <w:rFonts w:asciiTheme="majorHAnsi" w:hAnsiTheme="majorHAnsi" w:cstheme="majorHAnsi"/>
                <w:sz w:val="20"/>
                <w:szCs w:val="20"/>
              </w:rPr>
            </w:pPr>
            <w:r w:rsidRPr="009A4DC9">
              <w:rPr>
                <w:rFonts w:asciiTheme="majorHAnsi" w:hAnsiTheme="majorHAnsi" w:cstheme="majorHAnsi"/>
                <w:sz w:val="20"/>
                <w:szCs w:val="20"/>
              </w:rPr>
              <w:t>Obavijest/odgovor podnositeljima pritužbi Kapacitet struktura GRM-a: proračun, ljudski resursi, vrijeme</w:t>
            </w:r>
          </w:p>
        </w:tc>
        <w:tc>
          <w:tcPr>
            <w:tcW w:w="1956" w:type="dxa"/>
          </w:tcPr>
          <w:p w14:paraId="490B8FCF" w14:textId="66D48C30" w:rsidR="00A64844" w:rsidRPr="009A4DC9" w:rsidRDefault="00A64844" w:rsidP="00A64844">
            <w:pPr>
              <w:rPr>
                <w:rFonts w:asciiTheme="majorHAnsi" w:hAnsiTheme="majorHAnsi" w:cstheme="majorHAnsi"/>
                <w:sz w:val="20"/>
                <w:szCs w:val="20"/>
              </w:rPr>
            </w:pPr>
            <w:r w:rsidRPr="009A4DC9">
              <w:rPr>
                <w:rFonts w:asciiTheme="majorHAnsi" w:hAnsiTheme="majorHAnsi" w:cstheme="majorHAnsi"/>
                <w:sz w:val="20"/>
                <w:szCs w:val="20"/>
              </w:rPr>
              <w:t>Mjesečno</w:t>
            </w:r>
          </w:p>
        </w:tc>
        <w:tc>
          <w:tcPr>
            <w:tcW w:w="1958" w:type="dxa"/>
          </w:tcPr>
          <w:p w14:paraId="5B98D8DB" w14:textId="0312FE35" w:rsidR="00A64844" w:rsidRPr="009A4DC9" w:rsidRDefault="00A64844" w:rsidP="00A64844">
            <w:pPr>
              <w:rPr>
                <w:rFonts w:asciiTheme="majorHAnsi" w:hAnsiTheme="majorHAnsi" w:cstheme="majorHAnsi"/>
                <w:sz w:val="20"/>
                <w:szCs w:val="20"/>
              </w:rPr>
            </w:pPr>
            <w:r w:rsidRPr="009A4DC9">
              <w:rPr>
                <w:rFonts w:asciiTheme="majorHAnsi" w:hAnsiTheme="majorHAnsi" w:cstheme="majorHAnsi"/>
                <w:sz w:val="20"/>
                <w:szCs w:val="20"/>
              </w:rPr>
              <w:t>Uključivanje dionika</w:t>
            </w:r>
          </w:p>
        </w:tc>
        <w:tc>
          <w:tcPr>
            <w:tcW w:w="1694" w:type="dxa"/>
          </w:tcPr>
          <w:p w14:paraId="11C42F8A" w14:textId="77777777" w:rsidR="00A64844" w:rsidRPr="009A4DC9" w:rsidRDefault="00A64844" w:rsidP="00A64844">
            <w:pPr>
              <w:rPr>
                <w:rFonts w:asciiTheme="majorHAnsi" w:hAnsiTheme="majorHAnsi" w:cstheme="majorHAnsi"/>
                <w:sz w:val="20"/>
                <w:szCs w:val="20"/>
              </w:rPr>
            </w:pPr>
          </w:p>
        </w:tc>
        <w:tc>
          <w:tcPr>
            <w:tcW w:w="1140" w:type="dxa"/>
            <w:gridSpan w:val="2"/>
          </w:tcPr>
          <w:p w14:paraId="2E607CC7" w14:textId="44553321" w:rsidR="00A64844" w:rsidRPr="009A4DC9" w:rsidRDefault="00A64844" w:rsidP="00A64844">
            <w:pPr>
              <w:rPr>
                <w:rFonts w:asciiTheme="majorHAnsi" w:hAnsiTheme="majorHAnsi" w:cstheme="majorHAnsi"/>
                <w:sz w:val="20"/>
                <w:szCs w:val="20"/>
              </w:rPr>
            </w:pPr>
            <w:r w:rsidRPr="009A4DC9">
              <w:rPr>
                <w:rFonts w:asciiTheme="majorHAnsi" w:hAnsiTheme="majorHAnsi" w:cstheme="majorHAnsi"/>
                <w:sz w:val="20"/>
                <w:szCs w:val="20"/>
              </w:rPr>
              <w:t xml:space="preserve">Škola </w:t>
            </w:r>
          </w:p>
        </w:tc>
        <w:tc>
          <w:tcPr>
            <w:tcW w:w="1412" w:type="dxa"/>
          </w:tcPr>
          <w:p w14:paraId="469FA83F" w14:textId="3F4E72B6" w:rsidR="00A64844" w:rsidRPr="009A4DC9" w:rsidRDefault="00A64844" w:rsidP="00A64844">
            <w:pPr>
              <w:rPr>
                <w:rFonts w:asciiTheme="majorHAnsi" w:hAnsiTheme="majorHAnsi" w:cstheme="majorHAnsi"/>
                <w:sz w:val="20"/>
                <w:szCs w:val="20"/>
              </w:rPr>
            </w:pPr>
            <w:r w:rsidRPr="009A4DC9">
              <w:rPr>
                <w:rFonts w:asciiTheme="majorHAnsi" w:hAnsiTheme="majorHAnsi" w:cstheme="majorHAnsi"/>
                <w:sz w:val="20"/>
                <w:szCs w:val="20"/>
              </w:rPr>
              <w:t>PIU stručnjak za društvena pitanja</w:t>
            </w:r>
          </w:p>
        </w:tc>
      </w:tr>
      <w:tr w:rsidR="00007687" w:rsidRPr="00662DF7" w14:paraId="5A41B2B1" w14:textId="77777777" w:rsidTr="000C5DB2">
        <w:tc>
          <w:tcPr>
            <w:tcW w:w="1949" w:type="dxa"/>
          </w:tcPr>
          <w:p w14:paraId="2F805445" w14:textId="2A0CCA9F" w:rsidR="00007687" w:rsidRPr="009A4DC9" w:rsidRDefault="00007687" w:rsidP="00007687">
            <w:pPr>
              <w:rPr>
                <w:rFonts w:asciiTheme="majorHAnsi" w:hAnsiTheme="majorHAnsi" w:cstheme="majorHAnsi"/>
                <w:b/>
                <w:bCs/>
                <w:sz w:val="20"/>
                <w:szCs w:val="20"/>
              </w:rPr>
            </w:pPr>
            <w:r w:rsidRPr="009A4DC9">
              <w:rPr>
                <w:rFonts w:asciiTheme="majorHAnsi" w:hAnsiTheme="majorHAnsi" w:cstheme="majorHAnsi"/>
                <w:b/>
                <w:bCs/>
                <w:sz w:val="20"/>
                <w:szCs w:val="20"/>
              </w:rPr>
              <w:t>Rizici povezani s radom</w:t>
            </w:r>
          </w:p>
        </w:tc>
        <w:tc>
          <w:tcPr>
            <w:tcW w:w="1955" w:type="dxa"/>
          </w:tcPr>
          <w:p w14:paraId="47C60064" w14:textId="77777777" w:rsidR="00007687" w:rsidRPr="009A4DC9" w:rsidRDefault="00007687" w:rsidP="00007687">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 xml:space="preserve">C-LMP </w:t>
            </w:r>
          </w:p>
          <w:p w14:paraId="1209D2E0" w14:textId="77777777" w:rsidR="00007687" w:rsidRPr="009A4DC9" w:rsidRDefault="00007687" w:rsidP="00007687">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Ugovori za radnike</w:t>
            </w:r>
          </w:p>
          <w:p w14:paraId="1DEB86FC" w14:textId="77777777" w:rsidR="00007687" w:rsidRPr="009A4DC9" w:rsidRDefault="00007687" w:rsidP="00007687">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Kodeks ponašanja</w:t>
            </w:r>
          </w:p>
          <w:p w14:paraId="692DB4E8" w14:textId="25A4242D" w:rsidR="00007687" w:rsidRPr="009A4DC9" w:rsidRDefault="00007687" w:rsidP="000C5DB2">
            <w:pPr>
              <w:rPr>
                <w:rFonts w:asciiTheme="majorHAnsi" w:hAnsiTheme="majorHAnsi"/>
              </w:rPr>
            </w:pPr>
            <w:r w:rsidRPr="009A4DC9">
              <w:rPr>
                <w:rFonts w:asciiTheme="majorHAnsi" w:hAnsiTheme="majorHAnsi" w:cstheme="majorHAnsi"/>
                <w:sz w:val="20"/>
                <w:szCs w:val="20"/>
              </w:rPr>
              <w:t>Radnici informirani o postojanju SEA/SH i dostupnost SEA/SH</w:t>
            </w:r>
          </w:p>
        </w:tc>
        <w:tc>
          <w:tcPr>
            <w:tcW w:w="1965" w:type="dxa"/>
          </w:tcPr>
          <w:p w14:paraId="19820575" w14:textId="58033984" w:rsidR="00007687" w:rsidRPr="009A4DC9" w:rsidRDefault="00007687" w:rsidP="000C5DB2">
            <w:pPr>
              <w:pStyle w:val="Default"/>
              <w:rPr>
                <w:rFonts w:asciiTheme="majorHAnsi" w:hAnsiTheme="majorHAnsi" w:cstheme="majorHAnsi"/>
                <w:color w:val="auto"/>
                <w:sz w:val="20"/>
                <w:szCs w:val="20"/>
              </w:rPr>
            </w:pPr>
            <w:r w:rsidRPr="009A4DC9">
              <w:rPr>
                <w:rFonts w:asciiTheme="majorHAnsi" w:hAnsiTheme="majorHAnsi" w:cstheme="majorHAnsi"/>
                <w:color w:val="auto"/>
                <w:sz w:val="20"/>
                <w:szCs w:val="20"/>
              </w:rPr>
              <w:t>Upravljanje radom</w:t>
            </w:r>
          </w:p>
        </w:tc>
        <w:tc>
          <w:tcPr>
            <w:tcW w:w="1956" w:type="dxa"/>
          </w:tcPr>
          <w:p w14:paraId="2C181B25" w14:textId="0EC27092"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Periodično</w:t>
            </w:r>
          </w:p>
        </w:tc>
        <w:tc>
          <w:tcPr>
            <w:tcW w:w="1958" w:type="dxa"/>
          </w:tcPr>
          <w:p w14:paraId="33D6126A" w14:textId="54654EEE"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 xml:space="preserve">Pridržavanje LMP </w:t>
            </w:r>
          </w:p>
        </w:tc>
        <w:tc>
          <w:tcPr>
            <w:tcW w:w="1694" w:type="dxa"/>
          </w:tcPr>
          <w:p w14:paraId="368D3A49" w14:textId="77777777" w:rsidR="00007687" w:rsidRPr="009A4DC9" w:rsidRDefault="00007687" w:rsidP="00007687">
            <w:pPr>
              <w:rPr>
                <w:rFonts w:asciiTheme="majorHAnsi" w:hAnsiTheme="majorHAnsi" w:cstheme="majorHAnsi"/>
                <w:sz w:val="20"/>
                <w:szCs w:val="20"/>
              </w:rPr>
            </w:pPr>
          </w:p>
        </w:tc>
        <w:tc>
          <w:tcPr>
            <w:tcW w:w="1140" w:type="dxa"/>
            <w:gridSpan w:val="2"/>
          </w:tcPr>
          <w:p w14:paraId="6301CAD3" w14:textId="48FEAFE8"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PIU stručnjak za  društvena pitanja</w:t>
            </w:r>
          </w:p>
        </w:tc>
        <w:tc>
          <w:tcPr>
            <w:tcW w:w="1412" w:type="dxa"/>
          </w:tcPr>
          <w:p w14:paraId="56CEE55B" w14:textId="360FF598"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PIU stručnjak za  društvena pitanja</w:t>
            </w:r>
          </w:p>
        </w:tc>
      </w:tr>
      <w:tr w:rsidR="00007687" w:rsidRPr="00662DF7" w14:paraId="75987D16" w14:textId="77777777" w:rsidTr="000C5DB2">
        <w:trPr>
          <w:trHeight w:val="245"/>
        </w:trPr>
        <w:tc>
          <w:tcPr>
            <w:tcW w:w="14029" w:type="dxa"/>
            <w:gridSpan w:val="9"/>
            <w:shd w:val="clear" w:color="auto" w:fill="E2EFD9" w:themeFill="accent6" w:themeFillTint="33"/>
            <w:vAlign w:val="center"/>
          </w:tcPr>
          <w:p w14:paraId="3477DE50" w14:textId="4F589856" w:rsidR="00007687" w:rsidRPr="009A4DC9" w:rsidRDefault="00007687" w:rsidP="00007687">
            <w:pPr>
              <w:jc w:val="center"/>
              <w:rPr>
                <w:rFonts w:asciiTheme="majorHAnsi" w:hAnsiTheme="majorHAnsi" w:cstheme="majorHAnsi"/>
                <w:b/>
                <w:bCs/>
                <w:sz w:val="20"/>
                <w:szCs w:val="20"/>
              </w:rPr>
            </w:pPr>
            <w:r w:rsidRPr="009A4DC9">
              <w:rPr>
                <w:rFonts w:asciiTheme="majorHAnsi" w:hAnsiTheme="majorHAnsi" w:cstheme="majorHAnsi"/>
                <w:b/>
                <w:bCs/>
                <w:sz w:val="20"/>
                <w:szCs w:val="20"/>
              </w:rPr>
              <w:t>TIJEKOM KORIŠTENJA</w:t>
            </w:r>
          </w:p>
        </w:tc>
      </w:tr>
      <w:tr w:rsidR="00007687" w:rsidRPr="00662DF7" w14:paraId="44A7E446" w14:textId="77777777" w:rsidTr="000C5DB2">
        <w:trPr>
          <w:trHeight w:val="838"/>
        </w:trPr>
        <w:tc>
          <w:tcPr>
            <w:tcW w:w="1949" w:type="dxa"/>
          </w:tcPr>
          <w:p w14:paraId="08860005" w14:textId="543CFFA5" w:rsidR="00007687" w:rsidRPr="009A4DC9" w:rsidRDefault="00007687" w:rsidP="00007687">
            <w:pPr>
              <w:rPr>
                <w:rFonts w:asciiTheme="majorHAnsi" w:hAnsiTheme="majorHAnsi" w:cstheme="majorHAnsi"/>
                <w:b/>
                <w:bCs/>
                <w:sz w:val="20"/>
                <w:szCs w:val="20"/>
              </w:rPr>
            </w:pPr>
            <w:r w:rsidRPr="009A4DC9">
              <w:rPr>
                <w:rFonts w:asciiTheme="majorHAnsi" w:hAnsiTheme="majorHAnsi" w:cstheme="majorHAnsi"/>
                <w:b/>
                <w:bCs/>
                <w:sz w:val="20"/>
                <w:szCs w:val="20"/>
              </w:rPr>
              <w:t>Sigurnost opreme i namještaja</w:t>
            </w:r>
          </w:p>
        </w:tc>
        <w:tc>
          <w:tcPr>
            <w:tcW w:w="1955" w:type="dxa"/>
          </w:tcPr>
          <w:p w14:paraId="17BB8787" w14:textId="0B130AC5"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U školama i školskim dvorištima</w:t>
            </w:r>
          </w:p>
        </w:tc>
        <w:tc>
          <w:tcPr>
            <w:tcW w:w="1965" w:type="dxa"/>
          </w:tcPr>
          <w:p w14:paraId="104AF301" w14:textId="10B73C2A"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Održavanje se redovito provodi</w:t>
            </w:r>
            <w:r w:rsidR="003B08EF" w:rsidRPr="009A4DC9">
              <w:rPr>
                <w:rFonts w:asciiTheme="majorHAnsi" w:hAnsiTheme="majorHAnsi" w:cstheme="majorHAnsi"/>
                <w:sz w:val="20"/>
                <w:szCs w:val="20"/>
              </w:rPr>
              <w:t xml:space="preserve"> u skladu s planom odrzavanja</w:t>
            </w:r>
            <w:r w:rsidR="000D2E5E" w:rsidRPr="009A4DC9">
              <w:rPr>
                <w:rFonts w:asciiTheme="majorHAnsi" w:hAnsiTheme="majorHAnsi" w:cstheme="majorHAnsi"/>
                <w:sz w:val="20"/>
                <w:szCs w:val="20"/>
              </w:rPr>
              <w:t xml:space="preserve"> i provjere sigurnosti</w:t>
            </w:r>
          </w:p>
        </w:tc>
        <w:tc>
          <w:tcPr>
            <w:tcW w:w="1956" w:type="dxa"/>
          </w:tcPr>
          <w:p w14:paraId="2659203E" w14:textId="53EDAA9D"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Godišnje</w:t>
            </w:r>
          </w:p>
        </w:tc>
        <w:tc>
          <w:tcPr>
            <w:tcW w:w="1958" w:type="dxa"/>
          </w:tcPr>
          <w:p w14:paraId="58FB4D86" w14:textId="77777777"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Zaštita zdravlja učenika i djelatnika</w:t>
            </w:r>
          </w:p>
          <w:p w14:paraId="4436AAD0" w14:textId="128D7CD9" w:rsidR="00007687" w:rsidRPr="009A4DC9" w:rsidRDefault="00007687" w:rsidP="00007687">
            <w:pPr>
              <w:rPr>
                <w:rFonts w:asciiTheme="majorHAnsi" w:hAnsiTheme="majorHAnsi" w:cstheme="majorHAnsi"/>
                <w:sz w:val="20"/>
                <w:szCs w:val="20"/>
              </w:rPr>
            </w:pPr>
          </w:p>
        </w:tc>
        <w:tc>
          <w:tcPr>
            <w:tcW w:w="1694" w:type="dxa"/>
          </w:tcPr>
          <w:p w14:paraId="0043C190" w14:textId="1C3C5762" w:rsidR="00007687" w:rsidRPr="009A4DC9" w:rsidRDefault="00007687" w:rsidP="00007687">
            <w:pPr>
              <w:rPr>
                <w:rFonts w:asciiTheme="majorHAnsi" w:hAnsiTheme="majorHAnsi" w:cstheme="majorHAnsi"/>
                <w:sz w:val="20"/>
                <w:szCs w:val="20"/>
              </w:rPr>
            </w:pPr>
          </w:p>
        </w:tc>
        <w:tc>
          <w:tcPr>
            <w:tcW w:w="2552" w:type="dxa"/>
            <w:gridSpan w:val="3"/>
          </w:tcPr>
          <w:p w14:paraId="4265562D" w14:textId="4EBD88A4"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Škola</w:t>
            </w:r>
          </w:p>
        </w:tc>
      </w:tr>
      <w:tr w:rsidR="00007687" w:rsidRPr="00662DF7" w14:paraId="7DA09331" w14:textId="77777777" w:rsidTr="000C5DB2">
        <w:tc>
          <w:tcPr>
            <w:tcW w:w="1949" w:type="dxa"/>
          </w:tcPr>
          <w:p w14:paraId="2ACC66EB" w14:textId="403BF99D" w:rsidR="00007687" w:rsidRPr="009A4DC9" w:rsidRDefault="00007687" w:rsidP="00007687">
            <w:pPr>
              <w:rPr>
                <w:rFonts w:asciiTheme="majorHAnsi" w:hAnsiTheme="majorHAnsi" w:cstheme="majorHAnsi"/>
                <w:b/>
                <w:bCs/>
                <w:sz w:val="20"/>
                <w:szCs w:val="20"/>
              </w:rPr>
            </w:pPr>
            <w:r w:rsidRPr="009A4DC9">
              <w:rPr>
                <w:rFonts w:asciiTheme="majorHAnsi" w:hAnsiTheme="majorHAnsi" w:cstheme="majorHAnsi"/>
                <w:b/>
                <w:bCs/>
                <w:sz w:val="20"/>
                <w:szCs w:val="20"/>
              </w:rPr>
              <w:t xml:space="preserve">Kvaliteta vode </w:t>
            </w:r>
          </w:p>
        </w:tc>
        <w:tc>
          <w:tcPr>
            <w:tcW w:w="1955" w:type="dxa"/>
          </w:tcPr>
          <w:p w14:paraId="7E95176A" w14:textId="5D2AE7A6"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Sanitarni čvorovi u školi</w:t>
            </w:r>
          </w:p>
        </w:tc>
        <w:tc>
          <w:tcPr>
            <w:tcW w:w="1965" w:type="dxa"/>
          </w:tcPr>
          <w:p w14:paraId="38B039BD" w14:textId="0F59C8E3" w:rsidR="00007687" w:rsidRPr="009A4DC9" w:rsidRDefault="00007687" w:rsidP="00007687">
            <w:pPr>
              <w:spacing w:after="160" w:line="259" w:lineRule="auto"/>
              <w:rPr>
                <w:rFonts w:asciiTheme="majorHAnsi" w:hAnsiTheme="majorHAnsi" w:cstheme="majorHAnsi"/>
                <w:sz w:val="20"/>
                <w:szCs w:val="20"/>
              </w:rPr>
            </w:pPr>
            <w:r w:rsidRPr="009A4DC9">
              <w:rPr>
                <w:rFonts w:asciiTheme="majorHAnsi" w:hAnsiTheme="majorHAnsi" w:cstheme="majorHAnsi"/>
                <w:sz w:val="20"/>
                <w:szCs w:val="20"/>
              </w:rPr>
              <w:t>Provjera kakvoće vode</w:t>
            </w:r>
            <w:r w:rsidR="00FD5382" w:rsidRPr="009A4DC9">
              <w:rPr>
                <w:rFonts w:asciiTheme="majorHAnsi" w:hAnsiTheme="majorHAnsi" w:cstheme="majorHAnsi"/>
                <w:sz w:val="20"/>
                <w:szCs w:val="20"/>
              </w:rPr>
              <w:t xml:space="preserve"> od strane ovlastenog laboratorija</w:t>
            </w:r>
            <w:r w:rsidRPr="009A4DC9">
              <w:rPr>
                <w:rFonts w:asciiTheme="majorHAnsi" w:hAnsiTheme="majorHAnsi" w:cstheme="majorHAnsi"/>
                <w:sz w:val="20"/>
                <w:szCs w:val="20"/>
              </w:rPr>
              <w:t xml:space="preserve"> prema parametrima utvrđenim Pravilnikom o parametrima sukladnosti, metodama analize, monitoringa i planovima sigurnosti vode za ljudsku potrošnju i načinu vođenja očevidnika pravnih osoba koje obavljaju djelatnost javne vodoopskrbe</w:t>
            </w:r>
            <w:r w:rsidR="008B4B5C" w:rsidRPr="009A4DC9">
              <w:rPr>
                <w:rFonts w:asciiTheme="majorHAnsi" w:hAnsiTheme="majorHAnsi" w:cstheme="majorHAnsi"/>
                <w:sz w:val="20"/>
                <w:szCs w:val="20"/>
              </w:rPr>
              <w:t xml:space="preserve"> te u skladu s Zakonom o vodi za ljudsku potrošnju (NN 30/23)</w:t>
            </w:r>
          </w:p>
        </w:tc>
        <w:tc>
          <w:tcPr>
            <w:tcW w:w="1956" w:type="dxa"/>
          </w:tcPr>
          <w:p w14:paraId="5BA3E7CB" w14:textId="6260D542" w:rsidR="00007687" w:rsidRPr="009A4DC9" w:rsidRDefault="00BC22A8" w:rsidP="00007687">
            <w:pPr>
              <w:rPr>
                <w:rFonts w:asciiTheme="majorHAnsi" w:hAnsiTheme="majorHAnsi" w:cstheme="majorHAnsi"/>
                <w:sz w:val="20"/>
                <w:szCs w:val="20"/>
              </w:rPr>
            </w:pPr>
            <w:r w:rsidRPr="009A4DC9">
              <w:rPr>
                <w:rFonts w:asciiTheme="majorHAnsi" w:hAnsiTheme="majorHAnsi" w:cstheme="majorHAnsi"/>
                <w:sz w:val="20"/>
                <w:szCs w:val="20"/>
              </w:rPr>
              <w:t>Prvi puta p</w:t>
            </w:r>
            <w:r w:rsidR="00007687" w:rsidRPr="009A4DC9">
              <w:rPr>
                <w:rFonts w:asciiTheme="majorHAnsi" w:hAnsiTheme="majorHAnsi" w:cstheme="majorHAnsi"/>
                <w:sz w:val="20"/>
                <w:szCs w:val="20"/>
              </w:rPr>
              <w:t>rije operativnog razdoblja, ali nakon završetka radova</w:t>
            </w:r>
            <w:r w:rsidRPr="009A4DC9">
              <w:rPr>
                <w:rFonts w:asciiTheme="majorHAnsi" w:hAnsiTheme="majorHAnsi" w:cstheme="majorHAnsi"/>
                <w:sz w:val="20"/>
                <w:szCs w:val="20"/>
              </w:rPr>
              <w:t xml:space="preserve">; nakon toga u skladu sa </w:t>
            </w:r>
            <w:r w:rsidR="007E4DA6" w:rsidRPr="009A4DC9">
              <w:rPr>
                <w:rFonts w:asciiTheme="majorHAnsi" w:hAnsiTheme="majorHAnsi" w:cstheme="majorHAnsi"/>
                <w:sz w:val="20"/>
                <w:szCs w:val="20"/>
              </w:rPr>
              <w:t>Zakonom o vodi za ljudsku potrošnju (NN 30/23)</w:t>
            </w:r>
          </w:p>
        </w:tc>
        <w:tc>
          <w:tcPr>
            <w:tcW w:w="1958" w:type="dxa"/>
          </w:tcPr>
          <w:p w14:paraId="32516274" w14:textId="77777777"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Zaštita zdravlja učenika i djelatnika</w:t>
            </w:r>
          </w:p>
          <w:p w14:paraId="3A00324F" w14:textId="3BD9EC77" w:rsidR="00007687" w:rsidRPr="009A4DC9" w:rsidRDefault="00007687" w:rsidP="00007687">
            <w:pPr>
              <w:rPr>
                <w:rFonts w:asciiTheme="majorHAnsi" w:hAnsiTheme="majorHAnsi" w:cstheme="majorHAnsi"/>
                <w:sz w:val="20"/>
                <w:szCs w:val="20"/>
              </w:rPr>
            </w:pPr>
          </w:p>
        </w:tc>
        <w:tc>
          <w:tcPr>
            <w:tcW w:w="1694" w:type="dxa"/>
          </w:tcPr>
          <w:p w14:paraId="3496D931" w14:textId="51F0FEFA" w:rsidR="00007687" w:rsidRPr="009A4DC9" w:rsidRDefault="00007687" w:rsidP="00007687">
            <w:pPr>
              <w:rPr>
                <w:rFonts w:asciiTheme="majorHAnsi" w:hAnsiTheme="majorHAnsi" w:cstheme="majorHAnsi"/>
                <w:sz w:val="20"/>
                <w:szCs w:val="20"/>
              </w:rPr>
            </w:pPr>
          </w:p>
        </w:tc>
        <w:tc>
          <w:tcPr>
            <w:tcW w:w="2552" w:type="dxa"/>
            <w:gridSpan w:val="3"/>
          </w:tcPr>
          <w:p w14:paraId="1A16F423" w14:textId="356937BC" w:rsidR="00007687" w:rsidRPr="009A4DC9" w:rsidRDefault="00007687" w:rsidP="00007687">
            <w:pPr>
              <w:rPr>
                <w:rFonts w:asciiTheme="majorHAnsi" w:hAnsiTheme="majorHAnsi" w:cstheme="majorHAnsi"/>
                <w:sz w:val="20"/>
                <w:szCs w:val="20"/>
              </w:rPr>
            </w:pPr>
            <w:r w:rsidRPr="009A4DC9">
              <w:rPr>
                <w:rFonts w:asciiTheme="majorHAnsi" w:hAnsiTheme="majorHAnsi" w:cstheme="majorHAnsi"/>
                <w:sz w:val="20"/>
                <w:szCs w:val="20"/>
              </w:rPr>
              <w:t>Izvođač radova</w:t>
            </w:r>
            <w:r w:rsidR="004A15B9" w:rsidRPr="009A4DC9">
              <w:rPr>
                <w:rFonts w:asciiTheme="majorHAnsi" w:hAnsiTheme="majorHAnsi" w:cstheme="majorHAnsi"/>
                <w:sz w:val="20"/>
                <w:szCs w:val="20"/>
              </w:rPr>
              <w:t xml:space="preserve"> (inicijalno); Korisnik</w:t>
            </w:r>
            <w:r w:rsidR="00DE563B" w:rsidRPr="009A4DC9">
              <w:rPr>
                <w:rFonts w:asciiTheme="majorHAnsi" w:hAnsiTheme="majorHAnsi" w:cstheme="majorHAnsi"/>
                <w:sz w:val="20"/>
                <w:szCs w:val="20"/>
              </w:rPr>
              <w:t xml:space="preserve"> - skola</w:t>
            </w:r>
            <w:r w:rsidR="004A15B9" w:rsidRPr="009A4DC9">
              <w:rPr>
                <w:rFonts w:asciiTheme="majorHAnsi" w:hAnsiTheme="majorHAnsi" w:cstheme="majorHAnsi"/>
                <w:sz w:val="20"/>
                <w:szCs w:val="20"/>
              </w:rPr>
              <w:t xml:space="preserve"> (tijekom uporabe)</w:t>
            </w:r>
          </w:p>
        </w:tc>
      </w:tr>
    </w:tbl>
    <w:p w14:paraId="61A9BB07" w14:textId="230393C5" w:rsidR="00EE6125" w:rsidRPr="00563367" w:rsidRDefault="00EE6125" w:rsidP="00F34CD1">
      <w:pPr>
        <w:rPr>
          <w:lang w:val="pl-PL"/>
        </w:rPr>
      </w:pPr>
    </w:p>
    <w:p w14:paraId="5B48BB77" w14:textId="23AB9535" w:rsidR="00827031" w:rsidRPr="009A4DC9" w:rsidRDefault="00827031" w:rsidP="00F34CD1">
      <w:pPr>
        <w:rPr>
          <w:rFonts w:asciiTheme="majorHAnsi" w:hAnsiTheme="majorHAnsi" w:cstheme="majorHAnsi"/>
        </w:rPr>
      </w:pPr>
    </w:p>
    <w:p w14:paraId="6C279913" w14:textId="27D0858D" w:rsidR="00827031" w:rsidRPr="009A4DC9" w:rsidRDefault="00827031" w:rsidP="00F34CD1">
      <w:pPr>
        <w:rPr>
          <w:rFonts w:asciiTheme="majorHAnsi" w:hAnsiTheme="majorHAnsi" w:cstheme="majorHAnsi"/>
        </w:rPr>
      </w:pPr>
      <w:r w:rsidRPr="009A4DC9">
        <w:rPr>
          <w:rFonts w:asciiTheme="majorHAnsi" w:hAnsiTheme="majorHAnsi" w:cstheme="majorHAnsi"/>
        </w:rPr>
        <w:t>Mjesto i datum:                                                                                                                                Mjesto i datum:</w:t>
      </w:r>
    </w:p>
    <w:p w14:paraId="486257A5" w14:textId="4EF8EF76" w:rsidR="00827031" w:rsidRPr="00563367" w:rsidRDefault="00827031" w:rsidP="00F34CD1">
      <w:pPr>
        <w:rPr>
          <w:rFonts w:asciiTheme="majorHAnsi" w:hAnsiTheme="majorHAnsi" w:cstheme="majorHAnsi"/>
        </w:rPr>
      </w:pPr>
      <w:r w:rsidRPr="00563367">
        <w:rPr>
          <w:rFonts w:asciiTheme="majorHAnsi" w:hAnsiTheme="majorHAnsi" w:cstheme="majorHAnsi"/>
        </w:rPr>
        <w:t>___________________________________________________                                   ___________________________________________________________</w:t>
      </w:r>
    </w:p>
    <w:p w14:paraId="76CE882B" w14:textId="77777777" w:rsidR="00827031" w:rsidRPr="00563367" w:rsidRDefault="00827031" w:rsidP="00F34CD1">
      <w:pPr>
        <w:rPr>
          <w:rFonts w:asciiTheme="majorHAnsi" w:hAnsiTheme="majorHAnsi" w:cstheme="majorHAnsi"/>
        </w:rPr>
      </w:pPr>
    </w:p>
    <w:p w14:paraId="2DA7E4DC" w14:textId="7D3E373C" w:rsidR="00827031" w:rsidRPr="00563367" w:rsidRDefault="00827031" w:rsidP="00F34CD1">
      <w:pPr>
        <w:rPr>
          <w:rFonts w:asciiTheme="majorHAnsi" w:hAnsiTheme="majorHAnsi" w:cstheme="majorHAnsi"/>
        </w:rPr>
      </w:pPr>
    </w:p>
    <w:p w14:paraId="018BDCC2" w14:textId="77777777" w:rsidR="00827031" w:rsidRPr="00563367" w:rsidRDefault="00827031" w:rsidP="00F34CD1">
      <w:pPr>
        <w:rPr>
          <w:rFonts w:asciiTheme="majorHAnsi" w:hAnsiTheme="majorHAnsi" w:cstheme="majorHAnsi"/>
        </w:rPr>
      </w:pPr>
    </w:p>
    <w:p w14:paraId="389DAD26" w14:textId="77777777" w:rsidR="00827031" w:rsidRPr="00563367" w:rsidRDefault="00827031" w:rsidP="00F34CD1">
      <w:pPr>
        <w:rPr>
          <w:rFonts w:asciiTheme="majorHAnsi" w:hAnsiTheme="majorHAnsi" w:cstheme="majorHAnsi"/>
        </w:rPr>
      </w:pPr>
    </w:p>
    <w:p w14:paraId="6E3CF100" w14:textId="477FD218" w:rsidR="00827031" w:rsidRPr="009A4DC9" w:rsidRDefault="00827031" w:rsidP="00F34CD1">
      <w:pPr>
        <w:rPr>
          <w:rFonts w:asciiTheme="majorHAnsi" w:hAnsiTheme="majorHAnsi" w:cstheme="majorHAnsi"/>
        </w:rPr>
      </w:pPr>
      <w:r w:rsidRPr="009A4DC9">
        <w:rPr>
          <w:rFonts w:asciiTheme="majorHAnsi" w:hAnsiTheme="majorHAnsi" w:cstheme="majorHAnsi"/>
        </w:rPr>
        <w:t>___________________________________________________                             ____________________________________________________________</w:t>
      </w:r>
    </w:p>
    <w:p w14:paraId="0887DA1D" w14:textId="41884231" w:rsidR="00827031" w:rsidRPr="009A4DC9" w:rsidRDefault="00FF3407" w:rsidP="00F34CD1">
      <w:pPr>
        <w:rPr>
          <w:rFonts w:asciiTheme="majorHAnsi" w:hAnsiTheme="majorHAnsi"/>
        </w:rPr>
      </w:pPr>
      <w:r w:rsidRPr="009A4DC9">
        <w:rPr>
          <w:rFonts w:asciiTheme="majorHAnsi" w:hAnsiTheme="majorHAnsi" w:cstheme="majorHAnsi"/>
        </w:rPr>
        <w:t xml:space="preserve">Potpis </w:t>
      </w:r>
      <w:r w:rsidR="00827031" w:rsidRPr="009A4DC9">
        <w:rPr>
          <w:rFonts w:asciiTheme="majorHAnsi" w:hAnsiTheme="majorHAnsi" w:cstheme="majorHAnsi"/>
        </w:rPr>
        <w:t>pečat izvo</w:t>
      </w:r>
      <w:r w:rsidRPr="009A4DC9">
        <w:rPr>
          <w:rFonts w:asciiTheme="majorHAnsi" w:hAnsiTheme="majorHAnsi" w:cstheme="majorHAnsi"/>
        </w:rPr>
        <w:t>đač</w:t>
      </w:r>
      <w:r w:rsidR="00827031" w:rsidRPr="009A4DC9">
        <w:rPr>
          <w:rFonts w:asciiTheme="majorHAnsi" w:hAnsiTheme="majorHAnsi" w:cstheme="majorHAnsi"/>
        </w:rPr>
        <w:t xml:space="preserve"> radova/ dobavljača opreme/ vozila                                          </w:t>
      </w:r>
      <w:r w:rsidRPr="009A4DC9">
        <w:rPr>
          <w:rFonts w:asciiTheme="majorHAnsi" w:hAnsiTheme="majorHAnsi" w:cstheme="majorHAnsi"/>
        </w:rPr>
        <w:t xml:space="preserve"> </w:t>
      </w:r>
      <w:r w:rsidR="00827031" w:rsidRPr="009A4DC9">
        <w:rPr>
          <w:rFonts w:asciiTheme="majorHAnsi" w:hAnsiTheme="majorHAnsi" w:cstheme="majorHAnsi"/>
        </w:rPr>
        <w:t xml:space="preserve">Ovjera stručnog nadzora o točnosti podataka kontrolne liste  - potpis i pečat </w:t>
      </w:r>
    </w:p>
    <w:sectPr w:rsidR="00827031" w:rsidRPr="009A4DC9" w:rsidSect="00673886">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319F1" w14:textId="77777777" w:rsidR="000A3673" w:rsidRPr="00662DF7" w:rsidRDefault="000A3673" w:rsidP="0006350D">
      <w:pPr>
        <w:spacing w:after="0" w:line="240" w:lineRule="auto"/>
      </w:pPr>
      <w:r w:rsidRPr="00662DF7">
        <w:separator/>
      </w:r>
    </w:p>
  </w:endnote>
  <w:endnote w:type="continuationSeparator" w:id="0">
    <w:p w14:paraId="53977AC1" w14:textId="77777777" w:rsidR="000A3673" w:rsidRPr="00662DF7" w:rsidRDefault="000A3673" w:rsidP="0006350D">
      <w:pPr>
        <w:spacing w:after="0" w:line="240" w:lineRule="auto"/>
      </w:pPr>
      <w:r w:rsidRPr="00662DF7">
        <w:continuationSeparator/>
      </w:r>
    </w:p>
  </w:endnote>
  <w:endnote w:type="continuationNotice" w:id="1">
    <w:p w14:paraId="2C687D1D" w14:textId="77777777" w:rsidR="000A3673" w:rsidRDefault="000A3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IDFont+F1">
    <w:altName w:val="Yu Gothic"/>
    <w:panose1 w:val="00000000000000000000"/>
    <w:charset w:val="80"/>
    <w:family w:val="auto"/>
    <w:notTrueType/>
    <w:pitch w:val="default"/>
    <w:sig w:usb0="00000001" w:usb1="08070000" w:usb2="00000010" w:usb3="00000000" w:csb0="00020000" w:csb1="00000000"/>
  </w:font>
  <w:font w:name="CIDFont+F3">
    <w:altName w:val="Calibri"/>
    <w:panose1 w:val="00000000000000000000"/>
    <w:charset w:val="EE"/>
    <w:family w:val="auto"/>
    <w:notTrueType/>
    <w:pitch w:val="default"/>
    <w:sig w:usb0="00000005" w:usb1="00000000" w:usb2="00000000" w:usb3="00000000" w:csb0="00000002" w:csb1="00000000"/>
  </w:font>
  <w:font w:name="CIDFont+F6">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9CA0" w14:textId="77777777" w:rsidR="00BE2255" w:rsidRPr="00662DF7" w:rsidRDefault="00BE225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158261"/>
      <w:docPartObj>
        <w:docPartGallery w:val="Page Numbers (Bottom of Page)"/>
        <w:docPartUnique/>
      </w:docPartObj>
    </w:sdtPr>
    <w:sdtContent>
      <w:p w14:paraId="60A3E6B0" w14:textId="047612A9" w:rsidR="00BE2255" w:rsidRPr="00662DF7" w:rsidRDefault="00BE2255">
        <w:pPr>
          <w:pStyle w:val="Podnoje"/>
        </w:pPr>
        <w:r>
          <w:rPr>
            <w:noProof/>
            <w:lang w:eastAsia="hr-HR"/>
          </w:rPr>
          <mc:AlternateContent>
            <mc:Choice Requires="wpg">
              <w:drawing>
                <wp:anchor distT="0" distB="0" distL="114300" distR="114300" simplePos="0" relativeHeight="251659264" behindDoc="0" locked="0" layoutInCell="1" allowOverlap="1" wp14:anchorId="003226B9" wp14:editId="696590E6">
                  <wp:simplePos x="0" y="0"/>
                  <wp:positionH relativeFrom="page">
                    <wp:align>center</wp:align>
                  </wp:positionH>
                  <wp:positionV relativeFrom="bottomMargin">
                    <wp:align>center</wp:align>
                  </wp:positionV>
                  <wp:extent cx="7753350" cy="190500"/>
                  <wp:effectExtent l="9525" t="9525" r="9525" b="0"/>
                  <wp:wrapNone/>
                  <wp:docPr id="11616710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87988602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42974" w14:textId="1D75E9CC" w:rsidR="00BE2255" w:rsidRDefault="00BE2255">
                                <w:pPr>
                                  <w:jc w:val="center"/>
                                </w:pPr>
                                <w:r>
                                  <w:fldChar w:fldCharType="begin"/>
                                </w:r>
                                <w:r>
                                  <w:instrText xml:space="preserve"> PAGE    \* MERGEFORMAT </w:instrText>
                                </w:r>
                                <w:r>
                                  <w:fldChar w:fldCharType="separate"/>
                                </w:r>
                                <w:r w:rsidR="001972DE" w:rsidRPr="001972DE">
                                  <w:rPr>
                                    <w:noProof/>
                                    <w:color w:val="8C8C8C" w:themeColor="background1" w:themeShade="8C"/>
                                  </w:rPr>
                                  <w:t>18</w:t>
                                </w:r>
                                <w:r>
                                  <w:rPr>
                                    <w:noProof/>
                                    <w:color w:val="8C8C8C" w:themeColor="background1" w:themeShade="8C"/>
                                  </w:rPr>
                                  <w:fldChar w:fldCharType="end"/>
                                </w:r>
                              </w:p>
                            </w:txbxContent>
                          </wps:txbx>
                          <wps:bodyPr rot="0" vert="horz" wrap="square" lIns="0" tIns="0" rIns="0" bIns="0" anchor="t" anchorCtr="0" upright="1">
                            <a:noAutofit/>
                          </wps:bodyPr>
                        </wps:wsp>
                        <wpg:grpSp>
                          <wpg:cNvPr id="46029674" name="Group 31"/>
                          <wpg:cNvGrpSpPr>
                            <a:grpSpLocks/>
                          </wpg:cNvGrpSpPr>
                          <wpg:grpSpPr bwMode="auto">
                            <a:xfrm flipH="1">
                              <a:off x="0" y="14970"/>
                              <a:ext cx="12255" cy="230"/>
                              <a:chOff x="-8" y="14978"/>
                              <a:chExt cx="12255" cy="230"/>
                            </a:xfrm>
                          </wpg:grpSpPr>
                          <wps:wsp>
                            <wps:cNvPr id="12996149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078207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03226B9" id="Group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y8GaJJEDAACUCgAADgAAAAAAAAAA&#10;AAAAAAAuAgAAZHJzL2Uyb0RvYy54bWxQSwECLQAUAAYACAAAACEA8C245NsAAAAFAQAADwAAAAAA&#10;AAAAAAAAAADrBQAAZHJzL2Rvd25yZXYueG1sUEsFBgAAAAAEAAQA8wAAAPM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" filled="f" stroked="f">
                    <v:textbox inset="0,0,0,0">
                      <w:txbxContent>
                        <w:p w14:paraId="1F042974" w14:textId="1D75E9CC" w:rsidR="00BE2255" w:rsidRDefault="00BE2255">
                          <w:pPr>
                            <w:jc w:val="center"/>
                          </w:pPr>
                          <w:r>
                            <w:fldChar w:fldCharType="begin"/>
                          </w:r>
                          <w:r>
                            <w:instrText xml:space="preserve"> PAGE    \* MERGEFORMAT </w:instrText>
                          </w:r>
                          <w:r>
                            <w:fldChar w:fldCharType="separate"/>
                          </w:r>
                          <w:r w:rsidR="001972DE" w:rsidRPr="001972DE">
                            <w:rPr>
                              <w:noProof/>
                              <w:color w:val="8C8C8C" w:themeColor="background1" w:themeShade="8C"/>
                            </w:rPr>
                            <w:t>18</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&#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2868A" w14:textId="77777777" w:rsidR="000A3673" w:rsidRPr="00662DF7" w:rsidRDefault="000A3673" w:rsidP="0006350D">
      <w:pPr>
        <w:spacing w:after="0" w:line="240" w:lineRule="auto"/>
      </w:pPr>
      <w:r w:rsidRPr="00662DF7">
        <w:separator/>
      </w:r>
    </w:p>
  </w:footnote>
  <w:footnote w:type="continuationSeparator" w:id="0">
    <w:p w14:paraId="27E7ADBC" w14:textId="77777777" w:rsidR="000A3673" w:rsidRPr="00662DF7" w:rsidRDefault="000A3673" w:rsidP="0006350D">
      <w:pPr>
        <w:spacing w:after="0" w:line="240" w:lineRule="auto"/>
      </w:pPr>
      <w:r w:rsidRPr="00662DF7">
        <w:continuationSeparator/>
      </w:r>
    </w:p>
  </w:footnote>
  <w:footnote w:type="continuationNotice" w:id="1">
    <w:p w14:paraId="015220D7" w14:textId="77777777" w:rsidR="000A3673" w:rsidRDefault="000A3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5E23E" w14:textId="77777777" w:rsidR="00BE2255" w:rsidRPr="00662DF7" w:rsidRDefault="00BE2255">
    <w:pPr>
      <w:pStyle w:val="Zaglavlje"/>
    </w:pPr>
    <w:r w:rsidRPr="00662DF7">
      <w:rPr>
        <w:rFonts w:ascii="Corbel" w:hAnsi="Corbel"/>
        <w:noProof/>
        <w:sz w:val="28"/>
        <w:szCs w:val="28"/>
        <w:lang w:eastAsia="hr-HR"/>
      </w:rPr>
      <w:drawing>
        <wp:inline distT="0" distB="0" distL="0" distR="0" wp14:anchorId="1B16FBA7" wp14:editId="5BC0F1AF">
          <wp:extent cx="1333948" cy="708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178" cy="7140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00F44" w14:textId="486A845B" w:rsidR="00BE2255" w:rsidRPr="00662DF7" w:rsidRDefault="00BE2255" w:rsidP="000C5DB2">
    <w:pPr>
      <w:pStyle w:val="Zaglavlje"/>
      <w:jc w:val="center"/>
    </w:pPr>
    <w:r w:rsidRPr="00662DF7">
      <w:rPr>
        <w:rFonts w:ascii="Corbel" w:hAnsi="Corbel"/>
        <w:noProof/>
        <w:sz w:val="28"/>
        <w:szCs w:val="28"/>
        <w:lang w:eastAsia="hr-HR"/>
      </w:rPr>
      <w:drawing>
        <wp:inline distT="0" distB="0" distL="0" distR="0" wp14:anchorId="7A8CBEC8" wp14:editId="31A32ED1">
          <wp:extent cx="2011680" cy="106870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274" cy="10807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2E07B" w14:textId="797C2BA7" w:rsidR="00BE2255" w:rsidRPr="00662DF7" w:rsidRDefault="00BE2255">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F276F" w14:textId="77777777" w:rsidR="00BE2255" w:rsidRPr="00F6106D" w:rsidRDefault="00BE2255" w:rsidP="00F6106D">
    <w:pPr>
      <w:spacing w:after="0" w:line="240" w:lineRule="auto"/>
      <w:rPr>
        <w:rFonts w:asciiTheme="majorHAnsi" w:hAnsiTheme="majorHAnsi" w:cstheme="majorHAnsi"/>
        <w:color w:val="767171" w:themeColor="background2" w:themeShade="80"/>
        <w:sz w:val="16"/>
        <w:szCs w:val="16"/>
      </w:rPr>
    </w:pPr>
    <w:r w:rsidRPr="00F6106D">
      <w:rPr>
        <w:rFonts w:asciiTheme="majorHAnsi" w:hAnsiTheme="majorHAnsi" w:cstheme="majorHAnsi"/>
        <w:color w:val="767171" w:themeColor="background2" w:themeShade="80"/>
        <w:sz w:val="16"/>
        <w:szCs w:val="16"/>
      </w:rPr>
      <w:t xml:space="preserve">HRVATSKA: USUSRET ODRŽIVOM, PRAVEDNOM I UČINKOVITOM OBRAZOVANJU (9303-HR) </w:t>
    </w:r>
  </w:p>
  <w:p w14:paraId="6D1E0224" w14:textId="435A1A15" w:rsidR="00BE2255" w:rsidRPr="00F6106D" w:rsidRDefault="00BE2255" w:rsidP="00F6106D">
    <w:pPr>
      <w:spacing w:after="0" w:line="240" w:lineRule="auto"/>
      <w:rPr>
        <w:rFonts w:asciiTheme="majorHAnsi" w:hAnsiTheme="majorHAnsi" w:cstheme="majorHAnsi"/>
        <w:color w:val="767171" w:themeColor="background2" w:themeShade="80"/>
        <w:sz w:val="16"/>
        <w:szCs w:val="16"/>
      </w:rPr>
    </w:pPr>
    <w:r w:rsidRPr="00F6106D">
      <w:rPr>
        <w:rFonts w:asciiTheme="majorHAnsi" w:hAnsiTheme="majorHAnsi" w:cstheme="majorHAnsi"/>
        <w:noProof/>
        <w:color w:val="767171" w:themeColor="background2" w:themeShade="80"/>
        <w:sz w:val="16"/>
        <w:szCs w:val="16"/>
        <w:lang w:eastAsia="hr-HR"/>
      </w:rPr>
      <mc:AlternateContent>
        <mc:Choice Requires="wps">
          <w:drawing>
            <wp:anchor distT="0" distB="0" distL="114300" distR="114300" simplePos="0" relativeHeight="251660288" behindDoc="0" locked="0" layoutInCell="1" allowOverlap="1" wp14:anchorId="72A78253" wp14:editId="0652ED96">
              <wp:simplePos x="0" y="0"/>
              <wp:positionH relativeFrom="column">
                <wp:posOffset>-175260</wp:posOffset>
              </wp:positionH>
              <wp:positionV relativeFrom="paragraph">
                <wp:posOffset>158115</wp:posOffset>
              </wp:positionV>
              <wp:extent cx="6263640" cy="0"/>
              <wp:effectExtent l="0" t="0" r="0" b="0"/>
              <wp:wrapNone/>
              <wp:docPr id="1721017002" name="Straight Connector 1721017002"/>
              <wp:cNvGraphicFramePr/>
              <a:graphic xmlns:a="http://schemas.openxmlformats.org/drawingml/2006/main">
                <a:graphicData uri="http://schemas.microsoft.com/office/word/2010/wordprocessingShape">
                  <wps:wsp>
                    <wps:cNvCnPr/>
                    <wps:spPr>
                      <a:xfrm>
                        <a:off x="0" y="0"/>
                        <a:ext cx="6263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040F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8pt,12.45pt" to="479.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" strokecolor="#4472c4 [3204]" strokeweight=".5pt">
              <v:stroke joinstyle="miter"/>
            </v:line>
          </w:pict>
        </mc:Fallback>
      </mc:AlternateContent>
    </w:r>
    <w:r w:rsidRPr="00F6106D">
      <w:rPr>
        <w:rFonts w:asciiTheme="majorHAnsi" w:hAnsiTheme="majorHAnsi" w:cstheme="majorHAnsi"/>
        <w:color w:val="767171" w:themeColor="background2" w:themeShade="80"/>
        <w:sz w:val="16"/>
        <w:szCs w:val="16"/>
      </w:rPr>
      <w:t>OKVIRAN PLAN UPRAVLJANJA OKOLIŠNIM  I DRUŠTVENIM RIZICIMA – KONTROLNA LISTA</w:t>
    </w:r>
  </w:p>
  <w:p w14:paraId="0CEA9E49" w14:textId="77777777" w:rsidR="00BE2255" w:rsidRPr="00662DF7" w:rsidRDefault="00BE2255" w:rsidP="00F6106D">
    <w:pPr>
      <w:pStyle w:val="Zaglavlj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36198"/>
    <w:multiLevelType w:val="hybridMultilevel"/>
    <w:tmpl w:val="2C843FE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2220D5"/>
    <w:multiLevelType w:val="hybridMultilevel"/>
    <w:tmpl w:val="43A439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F94FD7"/>
    <w:multiLevelType w:val="hybridMultilevel"/>
    <w:tmpl w:val="55D2C992"/>
    <w:lvl w:ilvl="0" w:tplc="58AC558E">
      <w:start w:val="1"/>
      <w:numFmt w:val="decimal"/>
      <w:lvlText w:val="%1."/>
      <w:lvlJc w:val="left"/>
      <w:pPr>
        <w:ind w:left="1020" w:hanging="360"/>
      </w:pPr>
    </w:lvl>
    <w:lvl w:ilvl="1" w:tplc="887A2914">
      <w:start w:val="1"/>
      <w:numFmt w:val="decimal"/>
      <w:lvlText w:val="%2."/>
      <w:lvlJc w:val="left"/>
      <w:pPr>
        <w:ind w:left="1020" w:hanging="360"/>
      </w:pPr>
    </w:lvl>
    <w:lvl w:ilvl="2" w:tplc="4B6CBCAC">
      <w:start w:val="1"/>
      <w:numFmt w:val="decimal"/>
      <w:lvlText w:val="%3."/>
      <w:lvlJc w:val="left"/>
      <w:pPr>
        <w:ind w:left="1020" w:hanging="360"/>
      </w:pPr>
    </w:lvl>
    <w:lvl w:ilvl="3" w:tplc="A204ECBA">
      <w:start w:val="1"/>
      <w:numFmt w:val="decimal"/>
      <w:lvlText w:val="%4."/>
      <w:lvlJc w:val="left"/>
      <w:pPr>
        <w:ind w:left="1020" w:hanging="360"/>
      </w:pPr>
    </w:lvl>
    <w:lvl w:ilvl="4" w:tplc="1F08C052">
      <w:start w:val="1"/>
      <w:numFmt w:val="decimal"/>
      <w:lvlText w:val="%5."/>
      <w:lvlJc w:val="left"/>
      <w:pPr>
        <w:ind w:left="1020" w:hanging="360"/>
      </w:pPr>
    </w:lvl>
    <w:lvl w:ilvl="5" w:tplc="B11AD9F2">
      <w:start w:val="1"/>
      <w:numFmt w:val="decimal"/>
      <w:lvlText w:val="%6."/>
      <w:lvlJc w:val="left"/>
      <w:pPr>
        <w:ind w:left="1020" w:hanging="360"/>
      </w:pPr>
    </w:lvl>
    <w:lvl w:ilvl="6" w:tplc="B1E07980">
      <w:start w:val="1"/>
      <w:numFmt w:val="decimal"/>
      <w:lvlText w:val="%7."/>
      <w:lvlJc w:val="left"/>
      <w:pPr>
        <w:ind w:left="1020" w:hanging="360"/>
      </w:pPr>
    </w:lvl>
    <w:lvl w:ilvl="7" w:tplc="A40C10A4">
      <w:start w:val="1"/>
      <w:numFmt w:val="decimal"/>
      <w:lvlText w:val="%8."/>
      <w:lvlJc w:val="left"/>
      <w:pPr>
        <w:ind w:left="1020" w:hanging="360"/>
      </w:pPr>
    </w:lvl>
    <w:lvl w:ilvl="8" w:tplc="E4DA1B68">
      <w:start w:val="1"/>
      <w:numFmt w:val="decimal"/>
      <w:lvlText w:val="%9."/>
      <w:lvlJc w:val="left"/>
      <w:pPr>
        <w:ind w:left="1020" w:hanging="360"/>
      </w:pPr>
    </w:lvl>
  </w:abstractNum>
  <w:abstractNum w:abstractNumId="3" w15:restartNumberingAfterBreak="0">
    <w:nsid w:val="13526254"/>
    <w:multiLevelType w:val="hybridMultilevel"/>
    <w:tmpl w:val="D9F296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D13FBB"/>
    <w:multiLevelType w:val="hybridMultilevel"/>
    <w:tmpl w:val="3C888F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B02DE6"/>
    <w:multiLevelType w:val="hybridMultilevel"/>
    <w:tmpl w:val="2EC0F3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115654C"/>
    <w:multiLevelType w:val="hybridMultilevel"/>
    <w:tmpl w:val="A06E41B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40301B"/>
    <w:multiLevelType w:val="hybridMultilevel"/>
    <w:tmpl w:val="7BCA50E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372126"/>
    <w:multiLevelType w:val="hybridMultilevel"/>
    <w:tmpl w:val="0756B4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BC4E88"/>
    <w:multiLevelType w:val="hybridMultilevel"/>
    <w:tmpl w:val="0756B4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A35D86"/>
    <w:multiLevelType w:val="hybridMultilevel"/>
    <w:tmpl w:val="73D0504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0F18E2"/>
    <w:multiLevelType w:val="hybridMultilevel"/>
    <w:tmpl w:val="A14C63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AF1599"/>
    <w:multiLevelType w:val="hybridMultilevel"/>
    <w:tmpl w:val="4A7E3316"/>
    <w:lvl w:ilvl="0" w:tplc="F65CEE20">
      <w:start w:val="1"/>
      <w:numFmt w:val="decimal"/>
      <w:lvlText w:val="%1."/>
      <w:lvlJc w:val="left"/>
      <w:pPr>
        <w:ind w:left="644" w:hanging="360"/>
      </w:pPr>
      <w:rPr>
        <w:rFonts w:asciiTheme="minorHAnsi" w:hAnsiTheme="minorHAnsi" w:cstheme="minorHAnsi" w:hint="default"/>
        <w:b w:val="0"/>
        <w:bCs/>
        <w:i w:val="0"/>
        <w:color w:val="2F5496" w:themeColor="accent1" w:themeShade="BF"/>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5FF2960"/>
    <w:multiLevelType w:val="hybridMultilevel"/>
    <w:tmpl w:val="09EE725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B51CB6"/>
    <w:multiLevelType w:val="hybridMultilevel"/>
    <w:tmpl w:val="F26A7572"/>
    <w:lvl w:ilvl="0" w:tplc="15B896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27ED1"/>
    <w:multiLevelType w:val="hybridMultilevel"/>
    <w:tmpl w:val="3D3A3430"/>
    <w:lvl w:ilvl="0" w:tplc="9C8661B6">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A3B2668"/>
    <w:multiLevelType w:val="hybridMultilevel"/>
    <w:tmpl w:val="28E0608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F236296"/>
    <w:multiLevelType w:val="hybridMultilevel"/>
    <w:tmpl w:val="AF8C32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85196A"/>
    <w:multiLevelType w:val="hybridMultilevel"/>
    <w:tmpl w:val="6E1A7E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1907DA1"/>
    <w:multiLevelType w:val="hybridMultilevel"/>
    <w:tmpl w:val="A63E42C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4159FB"/>
    <w:multiLevelType w:val="hybridMultilevel"/>
    <w:tmpl w:val="7542DD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47178F1"/>
    <w:multiLevelType w:val="hybridMultilevel"/>
    <w:tmpl w:val="260C1DDE"/>
    <w:lvl w:ilvl="0" w:tplc="C3564E7A">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B483D"/>
    <w:multiLevelType w:val="hybridMultilevel"/>
    <w:tmpl w:val="AEF8CFB0"/>
    <w:lvl w:ilvl="0" w:tplc="15CEFCE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DFD329E"/>
    <w:multiLevelType w:val="hybridMultilevel"/>
    <w:tmpl w:val="273C6E86"/>
    <w:lvl w:ilvl="0" w:tplc="04090001">
      <w:start w:val="1"/>
      <w:numFmt w:val="bullet"/>
      <w:lvlText w:val=""/>
      <w:lvlJc w:val="left"/>
      <w:pPr>
        <w:ind w:left="720" w:hanging="360"/>
      </w:pPr>
      <w:rPr>
        <w:rFonts w:ascii="Symbol" w:hAnsi="Symbol" w:hint="default"/>
        <w:b w:val="0"/>
        <w:i w:val="0"/>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FB937B8"/>
    <w:multiLevelType w:val="hybridMultilevel"/>
    <w:tmpl w:val="1494DA62"/>
    <w:lvl w:ilvl="0" w:tplc="D892F770">
      <w:numFmt w:val="bullet"/>
      <w:lvlText w:val="-"/>
      <w:lvlJc w:val="left"/>
      <w:pPr>
        <w:ind w:left="720" w:hanging="360"/>
      </w:pPr>
      <w:rPr>
        <w:rFonts w:ascii="Calibri" w:eastAsia="Calibri" w:hAnsi="Calibri" w:cs="Calibri"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05271"/>
    <w:multiLevelType w:val="hybridMultilevel"/>
    <w:tmpl w:val="F55431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452195F"/>
    <w:multiLevelType w:val="hybridMultilevel"/>
    <w:tmpl w:val="ED0ED37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64964D7"/>
    <w:multiLevelType w:val="hybridMultilevel"/>
    <w:tmpl w:val="CF8849A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AD2E6C"/>
    <w:multiLevelType w:val="hybridMultilevel"/>
    <w:tmpl w:val="A2F41084"/>
    <w:lvl w:ilvl="0" w:tplc="041A0017">
      <w:start w:val="1"/>
      <w:numFmt w:val="lowerLetter"/>
      <w:lvlText w:val="%1)"/>
      <w:lvlJc w:val="left"/>
      <w:pPr>
        <w:ind w:left="720" w:hanging="360"/>
      </w:pPr>
      <w:rPr>
        <w:rFonts w:hint="default"/>
      </w:rPr>
    </w:lvl>
    <w:lvl w:ilvl="1" w:tplc="F46A0DEC">
      <w:start w:val="11"/>
      <w:numFmt w:val="bullet"/>
      <w:lvlText w:val="-"/>
      <w:lvlJc w:val="left"/>
      <w:pPr>
        <w:ind w:left="1440" w:hanging="360"/>
      </w:pPr>
      <w:rPr>
        <w:rFonts w:ascii="Calibri Light" w:eastAsiaTheme="minorHAnsi" w:hAnsi="Calibri Light" w:cs="Calibri Light"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E216AA"/>
    <w:multiLevelType w:val="hybridMultilevel"/>
    <w:tmpl w:val="62A48A94"/>
    <w:lvl w:ilvl="0" w:tplc="B4EA23D8">
      <w:start w:val="1"/>
      <w:numFmt w:val="decimal"/>
      <w:lvlText w:val="%1."/>
      <w:lvlJc w:val="left"/>
      <w:pPr>
        <w:ind w:left="1020" w:hanging="360"/>
      </w:pPr>
    </w:lvl>
    <w:lvl w:ilvl="1" w:tplc="64BC0446">
      <w:start w:val="1"/>
      <w:numFmt w:val="decimal"/>
      <w:lvlText w:val="%2."/>
      <w:lvlJc w:val="left"/>
      <w:pPr>
        <w:ind w:left="1020" w:hanging="360"/>
      </w:pPr>
    </w:lvl>
    <w:lvl w:ilvl="2" w:tplc="521C8D14">
      <w:start w:val="1"/>
      <w:numFmt w:val="decimal"/>
      <w:lvlText w:val="%3."/>
      <w:lvlJc w:val="left"/>
      <w:pPr>
        <w:ind w:left="1020" w:hanging="360"/>
      </w:pPr>
    </w:lvl>
    <w:lvl w:ilvl="3" w:tplc="A97C86C6">
      <w:start w:val="1"/>
      <w:numFmt w:val="decimal"/>
      <w:lvlText w:val="%4."/>
      <w:lvlJc w:val="left"/>
      <w:pPr>
        <w:ind w:left="1020" w:hanging="360"/>
      </w:pPr>
    </w:lvl>
    <w:lvl w:ilvl="4" w:tplc="F4562862">
      <w:start w:val="1"/>
      <w:numFmt w:val="decimal"/>
      <w:lvlText w:val="%5."/>
      <w:lvlJc w:val="left"/>
      <w:pPr>
        <w:ind w:left="1020" w:hanging="360"/>
      </w:pPr>
    </w:lvl>
    <w:lvl w:ilvl="5" w:tplc="C6008EC0">
      <w:start w:val="1"/>
      <w:numFmt w:val="decimal"/>
      <w:lvlText w:val="%6."/>
      <w:lvlJc w:val="left"/>
      <w:pPr>
        <w:ind w:left="1020" w:hanging="360"/>
      </w:pPr>
    </w:lvl>
    <w:lvl w:ilvl="6" w:tplc="060C5B90">
      <w:start w:val="1"/>
      <w:numFmt w:val="decimal"/>
      <w:lvlText w:val="%7."/>
      <w:lvlJc w:val="left"/>
      <w:pPr>
        <w:ind w:left="1020" w:hanging="360"/>
      </w:pPr>
    </w:lvl>
    <w:lvl w:ilvl="7" w:tplc="32C66522">
      <w:start w:val="1"/>
      <w:numFmt w:val="decimal"/>
      <w:lvlText w:val="%8."/>
      <w:lvlJc w:val="left"/>
      <w:pPr>
        <w:ind w:left="1020" w:hanging="360"/>
      </w:pPr>
    </w:lvl>
    <w:lvl w:ilvl="8" w:tplc="3A0E8CC2">
      <w:start w:val="1"/>
      <w:numFmt w:val="decimal"/>
      <w:lvlText w:val="%9."/>
      <w:lvlJc w:val="left"/>
      <w:pPr>
        <w:ind w:left="1020" w:hanging="360"/>
      </w:pPr>
    </w:lvl>
  </w:abstractNum>
  <w:abstractNum w:abstractNumId="30" w15:restartNumberingAfterBreak="0">
    <w:nsid w:val="5D1D7A50"/>
    <w:multiLevelType w:val="hybridMultilevel"/>
    <w:tmpl w:val="AC1EAD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EA81F0E"/>
    <w:multiLevelType w:val="hybridMultilevel"/>
    <w:tmpl w:val="121286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FC1AD5"/>
    <w:multiLevelType w:val="hybridMultilevel"/>
    <w:tmpl w:val="2062A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1AB3833"/>
    <w:multiLevelType w:val="hybridMultilevel"/>
    <w:tmpl w:val="3D3A343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313676"/>
    <w:multiLevelType w:val="hybridMultilevel"/>
    <w:tmpl w:val="5CA6BEEC"/>
    <w:lvl w:ilvl="0" w:tplc="3F703D06">
      <w:start w:val="3"/>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15:restartNumberingAfterBreak="0">
    <w:nsid w:val="626345E6"/>
    <w:multiLevelType w:val="hybridMultilevel"/>
    <w:tmpl w:val="AA0E8CC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3255589"/>
    <w:multiLevelType w:val="hybridMultilevel"/>
    <w:tmpl w:val="734807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3B26F04"/>
    <w:multiLevelType w:val="hybridMultilevel"/>
    <w:tmpl w:val="408A4414"/>
    <w:lvl w:ilvl="0" w:tplc="19A4E7E0">
      <w:start w:val="1"/>
      <w:numFmt w:val="lowerLetter"/>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F33887"/>
    <w:multiLevelType w:val="hybridMultilevel"/>
    <w:tmpl w:val="AD54204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2D4FCD"/>
    <w:multiLevelType w:val="hybridMultilevel"/>
    <w:tmpl w:val="E6026B06"/>
    <w:lvl w:ilvl="0" w:tplc="3B8484A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7D63F3F"/>
    <w:multiLevelType w:val="hybridMultilevel"/>
    <w:tmpl w:val="3790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774FA2"/>
    <w:multiLevelType w:val="hybridMultilevel"/>
    <w:tmpl w:val="58C888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B4210AB"/>
    <w:multiLevelType w:val="hybridMultilevel"/>
    <w:tmpl w:val="48240B44"/>
    <w:lvl w:ilvl="0" w:tplc="78C21E28">
      <w:start w:val="1"/>
      <w:numFmt w:val="decimal"/>
      <w:lvlText w:val="%1."/>
      <w:lvlJc w:val="left"/>
      <w:pPr>
        <w:ind w:left="1020" w:hanging="360"/>
      </w:pPr>
    </w:lvl>
    <w:lvl w:ilvl="1" w:tplc="3E269F4A">
      <w:start w:val="1"/>
      <w:numFmt w:val="decimal"/>
      <w:lvlText w:val="%2."/>
      <w:lvlJc w:val="left"/>
      <w:pPr>
        <w:ind w:left="1020" w:hanging="360"/>
      </w:pPr>
    </w:lvl>
    <w:lvl w:ilvl="2" w:tplc="79A2C5F0">
      <w:start w:val="1"/>
      <w:numFmt w:val="decimal"/>
      <w:lvlText w:val="%3."/>
      <w:lvlJc w:val="left"/>
      <w:pPr>
        <w:ind w:left="1020" w:hanging="360"/>
      </w:pPr>
    </w:lvl>
    <w:lvl w:ilvl="3" w:tplc="11D22122">
      <w:start w:val="1"/>
      <w:numFmt w:val="decimal"/>
      <w:lvlText w:val="%4."/>
      <w:lvlJc w:val="left"/>
      <w:pPr>
        <w:ind w:left="1020" w:hanging="360"/>
      </w:pPr>
    </w:lvl>
    <w:lvl w:ilvl="4" w:tplc="6E205770">
      <w:start w:val="1"/>
      <w:numFmt w:val="decimal"/>
      <w:lvlText w:val="%5."/>
      <w:lvlJc w:val="left"/>
      <w:pPr>
        <w:ind w:left="1020" w:hanging="360"/>
      </w:pPr>
    </w:lvl>
    <w:lvl w:ilvl="5" w:tplc="E5EC5342">
      <w:start w:val="1"/>
      <w:numFmt w:val="decimal"/>
      <w:lvlText w:val="%6."/>
      <w:lvlJc w:val="left"/>
      <w:pPr>
        <w:ind w:left="1020" w:hanging="360"/>
      </w:pPr>
    </w:lvl>
    <w:lvl w:ilvl="6" w:tplc="811A50FE">
      <w:start w:val="1"/>
      <w:numFmt w:val="decimal"/>
      <w:lvlText w:val="%7."/>
      <w:lvlJc w:val="left"/>
      <w:pPr>
        <w:ind w:left="1020" w:hanging="360"/>
      </w:pPr>
    </w:lvl>
    <w:lvl w:ilvl="7" w:tplc="AA1C92B2">
      <w:start w:val="1"/>
      <w:numFmt w:val="decimal"/>
      <w:lvlText w:val="%8."/>
      <w:lvlJc w:val="left"/>
      <w:pPr>
        <w:ind w:left="1020" w:hanging="360"/>
      </w:pPr>
    </w:lvl>
    <w:lvl w:ilvl="8" w:tplc="29D429D2">
      <w:start w:val="1"/>
      <w:numFmt w:val="decimal"/>
      <w:lvlText w:val="%9."/>
      <w:lvlJc w:val="left"/>
      <w:pPr>
        <w:ind w:left="1020" w:hanging="360"/>
      </w:pPr>
    </w:lvl>
  </w:abstractNum>
  <w:abstractNum w:abstractNumId="43" w15:restartNumberingAfterBreak="0">
    <w:nsid w:val="6B9A52AF"/>
    <w:multiLevelType w:val="hybridMultilevel"/>
    <w:tmpl w:val="B47ECAD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6D151D0E"/>
    <w:multiLevelType w:val="hybridMultilevel"/>
    <w:tmpl w:val="98C2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E750D9"/>
    <w:multiLevelType w:val="hybridMultilevel"/>
    <w:tmpl w:val="09EE72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5AF15FF"/>
    <w:multiLevelType w:val="hybridMultilevel"/>
    <w:tmpl w:val="072ED9A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B9B41A6"/>
    <w:multiLevelType w:val="hybridMultilevel"/>
    <w:tmpl w:val="D902A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E87D3F"/>
    <w:multiLevelType w:val="hybridMultilevel"/>
    <w:tmpl w:val="42C60C0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F6C2697"/>
    <w:multiLevelType w:val="hybridMultilevel"/>
    <w:tmpl w:val="121286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E37120"/>
    <w:multiLevelType w:val="hybridMultilevel"/>
    <w:tmpl w:val="52B2F9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56343233">
    <w:abstractNumId w:val="12"/>
  </w:num>
  <w:num w:numId="2" w16cid:durableId="253247657">
    <w:abstractNumId w:val="15"/>
  </w:num>
  <w:num w:numId="3" w16cid:durableId="648480045">
    <w:abstractNumId w:val="33"/>
  </w:num>
  <w:num w:numId="4" w16cid:durableId="220025850">
    <w:abstractNumId w:val="5"/>
  </w:num>
  <w:num w:numId="5" w16cid:durableId="1395156548">
    <w:abstractNumId w:val="32"/>
  </w:num>
  <w:num w:numId="6" w16cid:durableId="1689406572">
    <w:abstractNumId w:val="22"/>
  </w:num>
  <w:num w:numId="7" w16cid:durableId="53896883">
    <w:abstractNumId w:val="18"/>
  </w:num>
  <w:num w:numId="8" w16cid:durableId="1899510686">
    <w:abstractNumId w:val="44"/>
  </w:num>
  <w:num w:numId="9" w16cid:durableId="121775826">
    <w:abstractNumId w:val="0"/>
  </w:num>
  <w:num w:numId="10" w16cid:durableId="2028364852">
    <w:abstractNumId w:val="1"/>
  </w:num>
  <w:num w:numId="11" w16cid:durableId="1963490444">
    <w:abstractNumId w:val="11"/>
  </w:num>
  <w:num w:numId="12" w16cid:durableId="1790204537">
    <w:abstractNumId w:val="4"/>
  </w:num>
  <w:num w:numId="13" w16cid:durableId="417488190">
    <w:abstractNumId w:val="41"/>
  </w:num>
  <w:num w:numId="14" w16cid:durableId="63921306">
    <w:abstractNumId w:val="43"/>
  </w:num>
  <w:num w:numId="15" w16cid:durableId="923421584">
    <w:abstractNumId w:val="6"/>
  </w:num>
  <w:num w:numId="16" w16cid:durableId="1845318404">
    <w:abstractNumId w:val="39"/>
  </w:num>
  <w:num w:numId="17" w16cid:durableId="1854490626">
    <w:abstractNumId w:val="17"/>
  </w:num>
  <w:num w:numId="18" w16cid:durableId="528303623">
    <w:abstractNumId w:val="23"/>
  </w:num>
  <w:num w:numId="19" w16cid:durableId="860512025">
    <w:abstractNumId w:val="24"/>
  </w:num>
  <w:num w:numId="20" w16cid:durableId="69886858">
    <w:abstractNumId w:val="14"/>
  </w:num>
  <w:num w:numId="21" w16cid:durableId="1863473562">
    <w:abstractNumId w:val="47"/>
  </w:num>
  <w:num w:numId="22" w16cid:durableId="1895117178">
    <w:abstractNumId w:val="40"/>
  </w:num>
  <w:num w:numId="23" w16cid:durableId="385757470">
    <w:abstractNumId w:val="21"/>
  </w:num>
  <w:num w:numId="24" w16cid:durableId="1125124419">
    <w:abstractNumId w:val="2"/>
  </w:num>
  <w:num w:numId="25" w16cid:durableId="1883668313">
    <w:abstractNumId w:val="29"/>
  </w:num>
  <w:num w:numId="26" w16cid:durableId="2120758156">
    <w:abstractNumId w:val="42"/>
  </w:num>
  <w:num w:numId="27" w16cid:durableId="1132752786">
    <w:abstractNumId w:val="46"/>
  </w:num>
  <w:num w:numId="28" w16cid:durableId="117603783">
    <w:abstractNumId w:val="10"/>
  </w:num>
  <w:num w:numId="29" w16cid:durableId="1566408464">
    <w:abstractNumId w:val="3"/>
  </w:num>
  <w:num w:numId="30" w16cid:durableId="249699045">
    <w:abstractNumId w:val="28"/>
  </w:num>
  <w:num w:numId="31" w16cid:durableId="1218860353">
    <w:abstractNumId w:val="37"/>
  </w:num>
  <w:num w:numId="32" w16cid:durableId="412313931">
    <w:abstractNumId w:val="16"/>
  </w:num>
  <w:num w:numId="33" w16cid:durableId="1194995166">
    <w:abstractNumId w:val="7"/>
  </w:num>
  <w:num w:numId="34" w16cid:durableId="731200053">
    <w:abstractNumId w:val="19"/>
  </w:num>
  <w:num w:numId="35" w16cid:durableId="199126626">
    <w:abstractNumId w:val="35"/>
  </w:num>
  <w:num w:numId="36" w16cid:durableId="1412586397">
    <w:abstractNumId w:val="9"/>
  </w:num>
  <w:num w:numId="37" w16cid:durableId="1449658737">
    <w:abstractNumId w:val="38"/>
  </w:num>
  <w:num w:numId="38" w16cid:durableId="613487314">
    <w:abstractNumId w:val="27"/>
  </w:num>
  <w:num w:numId="39" w16cid:durableId="237129220">
    <w:abstractNumId w:val="31"/>
  </w:num>
  <w:num w:numId="40" w16cid:durableId="618954194">
    <w:abstractNumId w:val="20"/>
  </w:num>
  <w:num w:numId="41" w16cid:durableId="1419519046">
    <w:abstractNumId w:val="26"/>
  </w:num>
  <w:num w:numId="42" w16cid:durableId="162594889">
    <w:abstractNumId w:val="36"/>
  </w:num>
  <w:num w:numId="43" w16cid:durableId="566651092">
    <w:abstractNumId w:val="50"/>
  </w:num>
  <w:num w:numId="44" w16cid:durableId="1252156174">
    <w:abstractNumId w:val="13"/>
  </w:num>
  <w:num w:numId="45" w16cid:durableId="1990396635">
    <w:abstractNumId w:val="49"/>
  </w:num>
  <w:num w:numId="46" w16cid:durableId="839464402">
    <w:abstractNumId w:val="8"/>
  </w:num>
  <w:num w:numId="47" w16cid:durableId="1587765480">
    <w:abstractNumId w:val="25"/>
  </w:num>
  <w:num w:numId="48" w16cid:durableId="1056929634">
    <w:abstractNumId w:val="30"/>
  </w:num>
  <w:num w:numId="49" w16cid:durableId="1888180456">
    <w:abstractNumId w:val="34"/>
  </w:num>
  <w:num w:numId="50" w16cid:durableId="1731809470">
    <w:abstractNumId w:val="48"/>
  </w:num>
  <w:num w:numId="51" w16cid:durableId="883252753">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0D"/>
    <w:rsid w:val="000000C1"/>
    <w:rsid w:val="00007687"/>
    <w:rsid w:val="00020F89"/>
    <w:rsid w:val="00022899"/>
    <w:rsid w:val="00024554"/>
    <w:rsid w:val="000245DE"/>
    <w:rsid w:val="00026616"/>
    <w:rsid w:val="000267B9"/>
    <w:rsid w:val="00026D0E"/>
    <w:rsid w:val="00032EF9"/>
    <w:rsid w:val="00033AA6"/>
    <w:rsid w:val="000449C8"/>
    <w:rsid w:val="00047CB3"/>
    <w:rsid w:val="00053DC2"/>
    <w:rsid w:val="00055D69"/>
    <w:rsid w:val="0005753E"/>
    <w:rsid w:val="0006089F"/>
    <w:rsid w:val="0006350D"/>
    <w:rsid w:val="000642F8"/>
    <w:rsid w:val="000648C5"/>
    <w:rsid w:val="000657E9"/>
    <w:rsid w:val="000668E2"/>
    <w:rsid w:val="00067F68"/>
    <w:rsid w:val="00073B38"/>
    <w:rsid w:val="00080664"/>
    <w:rsid w:val="0008689B"/>
    <w:rsid w:val="00087321"/>
    <w:rsid w:val="00092691"/>
    <w:rsid w:val="0009466D"/>
    <w:rsid w:val="00096863"/>
    <w:rsid w:val="000A0E03"/>
    <w:rsid w:val="000A2AA9"/>
    <w:rsid w:val="000A3673"/>
    <w:rsid w:val="000B5145"/>
    <w:rsid w:val="000B5A0B"/>
    <w:rsid w:val="000C22BF"/>
    <w:rsid w:val="000C32A5"/>
    <w:rsid w:val="000C5DB2"/>
    <w:rsid w:val="000C6E35"/>
    <w:rsid w:val="000D2E5E"/>
    <w:rsid w:val="000F278D"/>
    <w:rsid w:val="000F4BF1"/>
    <w:rsid w:val="00106424"/>
    <w:rsid w:val="0011428F"/>
    <w:rsid w:val="00125772"/>
    <w:rsid w:val="001309D9"/>
    <w:rsid w:val="00133C0D"/>
    <w:rsid w:val="00137355"/>
    <w:rsid w:val="00141811"/>
    <w:rsid w:val="00142DBB"/>
    <w:rsid w:val="00147F20"/>
    <w:rsid w:val="0015566B"/>
    <w:rsid w:val="00157A84"/>
    <w:rsid w:val="00162A6D"/>
    <w:rsid w:val="001708A7"/>
    <w:rsid w:val="00176FAF"/>
    <w:rsid w:val="00177939"/>
    <w:rsid w:val="00180228"/>
    <w:rsid w:val="00181215"/>
    <w:rsid w:val="0018738D"/>
    <w:rsid w:val="0019559B"/>
    <w:rsid w:val="001972DE"/>
    <w:rsid w:val="001A142B"/>
    <w:rsid w:val="001A3748"/>
    <w:rsid w:val="001A3FD5"/>
    <w:rsid w:val="001A53EE"/>
    <w:rsid w:val="001B041D"/>
    <w:rsid w:val="001C47DE"/>
    <w:rsid w:val="001C5006"/>
    <w:rsid w:val="001D4B62"/>
    <w:rsid w:val="001E4502"/>
    <w:rsid w:val="001E49EA"/>
    <w:rsid w:val="001E6703"/>
    <w:rsid w:val="001F155E"/>
    <w:rsid w:val="001F1996"/>
    <w:rsid w:val="001F5A5B"/>
    <w:rsid w:val="00205FED"/>
    <w:rsid w:val="002070CC"/>
    <w:rsid w:val="002136E0"/>
    <w:rsid w:val="00213B6A"/>
    <w:rsid w:val="0021504D"/>
    <w:rsid w:val="00216612"/>
    <w:rsid w:val="00221C14"/>
    <w:rsid w:val="0022372E"/>
    <w:rsid w:val="00223F0B"/>
    <w:rsid w:val="00231C44"/>
    <w:rsid w:val="002350A6"/>
    <w:rsid w:val="0024473B"/>
    <w:rsid w:val="0024527D"/>
    <w:rsid w:val="00251234"/>
    <w:rsid w:val="00256000"/>
    <w:rsid w:val="002616DE"/>
    <w:rsid w:val="0026252F"/>
    <w:rsid w:val="00263205"/>
    <w:rsid w:val="0027192E"/>
    <w:rsid w:val="0027544D"/>
    <w:rsid w:val="00275993"/>
    <w:rsid w:val="00275EEA"/>
    <w:rsid w:val="00280680"/>
    <w:rsid w:val="00283508"/>
    <w:rsid w:val="002857AD"/>
    <w:rsid w:val="00286126"/>
    <w:rsid w:val="00287741"/>
    <w:rsid w:val="0029473A"/>
    <w:rsid w:val="002A1C3A"/>
    <w:rsid w:val="002A2CBF"/>
    <w:rsid w:val="002A3A54"/>
    <w:rsid w:val="002A435E"/>
    <w:rsid w:val="002A7192"/>
    <w:rsid w:val="002B2D74"/>
    <w:rsid w:val="002B3C17"/>
    <w:rsid w:val="002B5BE7"/>
    <w:rsid w:val="002B7FE4"/>
    <w:rsid w:val="002C1DB2"/>
    <w:rsid w:val="002C2E70"/>
    <w:rsid w:val="002C685B"/>
    <w:rsid w:val="002D00AE"/>
    <w:rsid w:val="002D02F7"/>
    <w:rsid w:val="002E1D5A"/>
    <w:rsid w:val="002E7956"/>
    <w:rsid w:val="002F3D66"/>
    <w:rsid w:val="003012BD"/>
    <w:rsid w:val="00305995"/>
    <w:rsid w:val="00306234"/>
    <w:rsid w:val="00331C0F"/>
    <w:rsid w:val="00332280"/>
    <w:rsid w:val="0033569A"/>
    <w:rsid w:val="003461E9"/>
    <w:rsid w:val="00355158"/>
    <w:rsid w:val="00355213"/>
    <w:rsid w:val="00360A84"/>
    <w:rsid w:val="00364885"/>
    <w:rsid w:val="00372DA9"/>
    <w:rsid w:val="00380E49"/>
    <w:rsid w:val="00384F81"/>
    <w:rsid w:val="00386D7B"/>
    <w:rsid w:val="003937EF"/>
    <w:rsid w:val="003A1203"/>
    <w:rsid w:val="003A41C0"/>
    <w:rsid w:val="003A7FE0"/>
    <w:rsid w:val="003B08EF"/>
    <w:rsid w:val="003C2D2E"/>
    <w:rsid w:val="003C3078"/>
    <w:rsid w:val="003C713C"/>
    <w:rsid w:val="003D2DFD"/>
    <w:rsid w:val="003F3403"/>
    <w:rsid w:val="003F42DE"/>
    <w:rsid w:val="003F7C13"/>
    <w:rsid w:val="00400AA0"/>
    <w:rsid w:val="00403D44"/>
    <w:rsid w:val="00411096"/>
    <w:rsid w:val="00414109"/>
    <w:rsid w:val="00415831"/>
    <w:rsid w:val="004173C9"/>
    <w:rsid w:val="00421D00"/>
    <w:rsid w:val="0042298F"/>
    <w:rsid w:val="00425C7A"/>
    <w:rsid w:val="004263FE"/>
    <w:rsid w:val="00433B5F"/>
    <w:rsid w:val="0044055C"/>
    <w:rsid w:val="00441D32"/>
    <w:rsid w:val="004541B8"/>
    <w:rsid w:val="00456993"/>
    <w:rsid w:val="004576C8"/>
    <w:rsid w:val="00467FDF"/>
    <w:rsid w:val="00474B72"/>
    <w:rsid w:val="0047559C"/>
    <w:rsid w:val="00481487"/>
    <w:rsid w:val="00482406"/>
    <w:rsid w:val="004838E2"/>
    <w:rsid w:val="004854C7"/>
    <w:rsid w:val="00490062"/>
    <w:rsid w:val="00493EBE"/>
    <w:rsid w:val="004A15B9"/>
    <w:rsid w:val="004B30FF"/>
    <w:rsid w:val="004B4E7A"/>
    <w:rsid w:val="004B6A72"/>
    <w:rsid w:val="004C6CB4"/>
    <w:rsid w:val="004E0A97"/>
    <w:rsid w:val="004E141D"/>
    <w:rsid w:val="004E3E7D"/>
    <w:rsid w:val="004E47AE"/>
    <w:rsid w:val="004E4A4C"/>
    <w:rsid w:val="004E4DCD"/>
    <w:rsid w:val="004F3927"/>
    <w:rsid w:val="00500CA0"/>
    <w:rsid w:val="00502FA5"/>
    <w:rsid w:val="00503B42"/>
    <w:rsid w:val="00504412"/>
    <w:rsid w:val="00506622"/>
    <w:rsid w:val="00507682"/>
    <w:rsid w:val="00511070"/>
    <w:rsid w:val="00511713"/>
    <w:rsid w:val="00522C08"/>
    <w:rsid w:val="00522F2F"/>
    <w:rsid w:val="00533BAF"/>
    <w:rsid w:val="00535378"/>
    <w:rsid w:val="005401F4"/>
    <w:rsid w:val="005417A2"/>
    <w:rsid w:val="0055086E"/>
    <w:rsid w:val="00563367"/>
    <w:rsid w:val="00566733"/>
    <w:rsid w:val="00567444"/>
    <w:rsid w:val="0056745E"/>
    <w:rsid w:val="005725FF"/>
    <w:rsid w:val="00572D7D"/>
    <w:rsid w:val="0057449E"/>
    <w:rsid w:val="00576D4E"/>
    <w:rsid w:val="005811C2"/>
    <w:rsid w:val="0058172F"/>
    <w:rsid w:val="0058274E"/>
    <w:rsid w:val="00585371"/>
    <w:rsid w:val="00587BB5"/>
    <w:rsid w:val="00592E7E"/>
    <w:rsid w:val="00594E62"/>
    <w:rsid w:val="0059516C"/>
    <w:rsid w:val="00596289"/>
    <w:rsid w:val="00596DBD"/>
    <w:rsid w:val="005B10AF"/>
    <w:rsid w:val="005B31E8"/>
    <w:rsid w:val="005C276E"/>
    <w:rsid w:val="005C62D9"/>
    <w:rsid w:val="005C7039"/>
    <w:rsid w:val="005C78D5"/>
    <w:rsid w:val="005D6D33"/>
    <w:rsid w:val="005E1FE3"/>
    <w:rsid w:val="005E3B74"/>
    <w:rsid w:val="005E6274"/>
    <w:rsid w:val="005E6A4B"/>
    <w:rsid w:val="005F1CA6"/>
    <w:rsid w:val="005F288B"/>
    <w:rsid w:val="005F290B"/>
    <w:rsid w:val="005F5BA1"/>
    <w:rsid w:val="006034F4"/>
    <w:rsid w:val="00606E60"/>
    <w:rsid w:val="006143EA"/>
    <w:rsid w:val="006160EF"/>
    <w:rsid w:val="00624A4E"/>
    <w:rsid w:val="006312B2"/>
    <w:rsid w:val="00632DD8"/>
    <w:rsid w:val="00636614"/>
    <w:rsid w:val="00640A10"/>
    <w:rsid w:val="00641179"/>
    <w:rsid w:val="0065199A"/>
    <w:rsid w:val="006576EB"/>
    <w:rsid w:val="00662DF7"/>
    <w:rsid w:val="006641D3"/>
    <w:rsid w:val="006664CB"/>
    <w:rsid w:val="00666537"/>
    <w:rsid w:val="00666938"/>
    <w:rsid w:val="00673886"/>
    <w:rsid w:val="00676649"/>
    <w:rsid w:val="00680F45"/>
    <w:rsid w:val="00685D1A"/>
    <w:rsid w:val="00685E5B"/>
    <w:rsid w:val="006A0D30"/>
    <w:rsid w:val="006A2323"/>
    <w:rsid w:val="006B2064"/>
    <w:rsid w:val="006B4A05"/>
    <w:rsid w:val="006B5B7C"/>
    <w:rsid w:val="006B7C36"/>
    <w:rsid w:val="006C34E7"/>
    <w:rsid w:val="006C5219"/>
    <w:rsid w:val="006C69D3"/>
    <w:rsid w:val="006C6E8D"/>
    <w:rsid w:val="006D3A3E"/>
    <w:rsid w:val="006D627D"/>
    <w:rsid w:val="006E10B1"/>
    <w:rsid w:val="006F00F1"/>
    <w:rsid w:val="006F0CC7"/>
    <w:rsid w:val="006F78A7"/>
    <w:rsid w:val="00707B76"/>
    <w:rsid w:val="007149F1"/>
    <w:rsid w:val="007160E1"/>
    <w:rsid w:val="00720D66"/>
    <w:rsid w:val="00722BB7"/>
    <w:rsid w:val="00736C21"/>
    <w:rsid w:val="00747162"/>
    <w:rsid w:val="007475F3"/>
    <w:rsid w:val="00750534"/>
    <w:rsid w:val="0075159B"/>
    <w:rsid w:val="00765C9E"/>
    <w:rsid w:val="0076768B"/>
    <w:rsid w:val="00770F8B"/>
    <w:rsid w:val="0077517C"/>
    <w:rsid w:val="007754A9"/>
    <w:rsid w:val="00775575"/>
    <w:rsid w:val="0078042C"/>
    <w:rsid w:val="00785A6C"/>
    <w:rsid w:val="007911A8"/>
    <w:rsid w:val="00791F21"/>
    <w:rsid w:val="00794961"/>
    <w:rsid w:val="0079793F"/>
    <w:rsid w:val="00797CA9"/>
    <w:rsid w:val="007A1A9C"/>
    <w:rsid w:val="007A28BC"/>
    <w:rsid w:val="007A369A"/>
    <w:rsid w:val="007A38E2"/>
    <w:rsid w:val="007A3982"/>
    <w:rsid w:val="007A3E91"/>
    <w:rsid w:val="007A449F"/>
    <w:rsid w:val="007B15DA"/>
    <w:rsid w:val="007B27C6"/>
    <w:rsid w:val="007B51E6"/>
    <w:rsid w:val="007C52C4"/>
    <w:rsid w:val="007D2AC3"/>
    <w:rsid w:val="007D344D"/>
    <w:rsid w:val="007D41E6"/>
    <w:rsid w:val="007D43A1"/>
    <w:rsid w:val="007D4A68"/>
    <w:rsid w:val="007E012E"/>
    <w:rsid w:val="007E4DA6"/>
    <w:rsid w:val="007F2322"/>
    <w:rsid w:val="007F54F0"/>
    <w:rsid w:val="007F5FA8"/>
    <w:rsid w:val="008017E4"/>
    <w:rsid w:val="00804C06"/>
    <w:rsid w:val="00813AAA"/>
    <w:rsid w:val="00815A9A"/>
    <w:rsid w:val="00820000"/>
    <w:rsid w:val="00821D72"/>
    <w:rsid w:val="008226FC"/>
    <w:rsid w:val="00824DAD"/>
    <w:rsid w:val="00827031"/>
    <w:rsid w:val="00836B29"/>
    <w:rsid w:val="00837DC0"/>
    <w:rsid w:val="00840E3A"/>
    <w:rsid w:val="008411B3"/>
    <w:rsid w:val="0084452C"/>
    <w:rsid w:val="00846542"/>
    <w:rsid w:val="0085018A"/>
    <w:rsid w:val="00866F9D"/>
    <w:rsid w:val="00870CFB"/>
    <w:rsid w:val="00874E87"/>
    <w:rsid w:val="0088042D"/>
    <w:rsid w:val="00890AD9"/>
    <w:rsid w:val="00891D99"/>
    <w:rsid w:val="008935F1"/>
    <w:rsid w:val="0089362C"/>
    <w:rsid w:val="0089497A"/>
    <w:rsid w:val="00895DAE"/>
    <w:rsid w:val="008A10B2"/>
    <w:rsid w:val="008A3030"/>
    <w:rsid w:val="008B2012"/>
    <w:rsid w:val="008B4B5C"/>
    <w:rsid w:val="008C0E57"/>
    <w:rsid w:val="008D1A4A"/>
    <w:rsid w:val="008D3335"/>
    <w:rsid w:val="008E25F9"/>
    <w:rsid w:val="008E6419"/>
    <w:rsid w:val="008E788D"/>
    <w:rsid w:val="008F18A9"/>
    <w:rsid w:val="008F2223"/>
    <w:rsid w:val="008F2472"/>
    <w:rsid w:val="008F2546"/>
    <w:rsid w:val="009000BD"/>
    <w:rsid w:val="00900EE5"/>
    <w:rsid w:val="00901AA9"/>
    <w:rsid w:val="00902CF2"/>
    <w:rsid w:val="00922A38"/>
    <w:rsid w:val="00922D36"/>
    <w:rsid w:val="0092318D"/>
    <w:rsid w:val="0093193D"/>
    <w:rsid w:val="00932070"/>
    <w:rsid w:val="00934F10"/>
    <w:rsid w:val="00937A7E"/>
    <w:rsid w:val="00946973"/>
    <w:rsid w:val="00947BD0"/>
    <w:rsid w:val="00953409"/>
    <w:rsid w:val="0096062B"/>
    <w:rsid w:val="00965B46"/>
    <w:rsid w:val="00967ECE"/>
    <w:rsid w:val="009710CE"/>
    <w:rsid w:val="009715C9"/>
    <w:rsid w:val="009748C4"/>
    <w:rsid w:val="00974D71"/>
    <w:rsid w:val="0097650D"/>
    <w:rsid w:val="009854D0"/>
    <w:rsid w:val="00994882"/>
    <w:rsid w:val="00995039"/>
    <w:rsid w:val="00997718"/>
    <w:rsid w:val="009A0BEA"/>
    <w:rsid w:val="009A3F1C"/>
    <w:rsid w:val="009A4DC9"/>
    <w:rsid w:val="009A7124"/>
    <w:rsid w:val="009A7349"/>
    <w:rsid w:val="009B3354"/>
    <w:rsid w:val="009B5BCD"/>
    <w:rsid w:val="009B71B4"/>
    <w:rsid w:val="009B7617"/>
    <w:rsid w:val="009C1DB8"/>
    <w:rsid w:val="009C70B3"/>
    <w:rsid w:val="009D143F"/>
    <w:rsid w:val="009E17E4"/>
    <w:rsid w:val="009F053C"/>
    <w:rsid w:val="009F575A"/>
    <w:rsid w:val="00A0114A"/>
    <w:rsid w:val="00A03838"/>
    <w:rsid w:val="00A03B80"/>
    <w:rsid w:val="00A05E4D"/>
    <w:rsid w:val="00A063D6"/>
    <w:rsid w:val="00A0762E"/>
    <w:rsid w:val="00A15D5C"/>
    <w:rsid w:val="00A168F4"/>
    <w:rsid w:val="00A17901"/>
    <w:rsid w:val="00A24DA1"/>
    <w:rsid w:val="00A2758C"/>
    <w:rsid w:val="00A27F63"/>
    <w:rsid w:val="00A530AA"/>
    <w:rsid w:val="00A54BF9"/>
    <w:rsid w:val="00A63C58"/>
    <w:rsid w:val="00A64844"/>
    <w:rsid w:val="00A67824"/>
    <w:rsid w:val="00A71646"/>
    <w:rsid w:val="00A72BB7"/>
    <w:rsid w:val="00A8070B"/>
    <w:rsid w:val="00A826F4"/>
    <w:rsid w:val="00A84CD5"/>
    <w:rsid w:val="00A850D7"/>
    <w:rsid w:val="00A91F3F"/>
    <w:rsid w:val="00AA2293"/>
    <w:rsid w:val="00AA5824"/>
    <w:rsid w:val="00AA6B49"/>
    <w:rsid w:val="00AC1DA0"/>
    <w:rsid w:val="00AC4428"/>
    <w:rsid w:val="00AC5724"/>
    <w:rsid w:val="00AC5F60"/>
    <w:rsid w:val="00AC78E5"/>
    <w:rsid w:val="00AD2DF7"/>
    <w:rsid w:val="00AE59E9"/>
    <w:rsid w:val="00AF073A"/>
    <w:rsid w:val="00AF3807"/>
    <w:rsid w:val="00AF4861"/>
    <w:rsid w:val="00B007A0"/>
    <w:rsid w:val="00B0154E"/>
    <w:rsid w:val="00B054C5"/>
    <w:rsid w:val="00B06E15"/>
    <w:rsid w:val="00B07411"/>
    <w:rsid w:val="00B14BC3"/>
    <w:rsid w:val="00B178F0"/>
    <w:rsid w:val="00B241C0"/>
    <w:rsid w:val="00B25A45"/>
    <w:rsid w:val="00B30AE7"/>
    <w:rsid w:val="00B344A0"/>
    <w:rsid w:val="00B4344C"/>
    <w:rsid w:val="00B46782"/>
    <w:rsid w:val="00B509D2"/>
    <w:rsid w:val="00B54346"/>
    <w:rsid w:val="00B60DD5"/>
    <w:rsid w:val="00B70719"/>
    <w:rsid w:val="00B778D7"/>
    <w:rsid w:val="00B82CB3"/>
    <w:rsid w:val="00B91A94"/>
    <w:rsid w:val="00B93F3C"/>
    <w:rsid w:val="00B95523"/>
    <w:rsid w:val="00BA23FB"/>
    <w:rsid w:val="00BA2CC3"/>
    <w:rsid w:val="00BA5E3C"/>
    <w:rsid w:val="00BC0C84"/>
    <w:rsid w:val="00BC22A8"/>
    <w:rsid w:val="00BC6DFE"/>
    <w:rsid w:val="00BD5129"/>
    <w:rsid w:val="00BE1449"/>
    <w:rsid w:val="00BE2255"/>
    <w:rsid w:val="00BF03A1"/>
    <w:rsid w:val="00BF5241"/>
    <w:rsid w:val="00C01520"/>
    <w:rsid w:val="00C10398"/>
    <w:rsid w:val="00C17D6A"/>
    <w:rsid w:val="00C255E6"/>
    <w:rsid w:val="00C45702"/>
    <w:rsid w:val="00C53306"/>
    <w:rsid w:val="00C6102A"/>
    <w:rsid w:val="00C610BD"/>
    <w:rsid w:val="00C65709"/>
    <w:rsid w:val="00C65E70"/>
    <w:rsid w:val="00C662DE"/>
    <w:rsid w:val="00C71AAB"/>
    <w:rsid w:val="00C72503"/>
    <w:rsid w:val="00C74AE5"/>
    <w:rsid w:val="00C77388"/>
    <w:rsid w:val="00C80F18"/>
    <w:rsid w:val="00C81745"/>
    <w:rsid w:val="00C8436C"/>
    <w:rsid w:val="00C86713"/>
    <w:rsid w:val="00C86D72"/>
    <w:rsid w:val="00CA4B1E"/>
    <w:rsid w:val="00CA77F8"/>
    <w:rsid w:val="00CB44B0"/>
    <w:rsid w:val="00CB460A"/>
    <w:rsid w:val="00CC0592"/>
    <w:rsid w:val="00CC33FC"/>
    <w:rsid w:val="00CC403E"/>
    <w:rsid w:val="00CC491F"/>
    <w:rsid w:val="00CC7C8F"/>
    <w:rsid w:val="00CD5506"/>
    <w:rsid w:val="00CE1A67"/>
    <w:rsid w:val="00CE2856"/>
    <w:rsid w:val="00CE4D0E"/>
    <w:rsid w:val="00CF762B"/>
    <w:rsid w:val="00CF7F04"/>
    <w:rsid w:val="00D012D2"/>
    <w:rsid w:val="00D018E1"/>
    <w:rsid w:val="00D03128"/>
    <w:rsid w:val="00D1143A"/>
    <w:rsid w:val="00D24A91"/>
    <w:rsid w:val="00D32EAF"/>
    <w:rsid w:val="00D34F2B"/>
    <w:rsid w:val="00D34FD6"/>
    <w:rsid w:val="00D41B2E"/>
    <w:rsid w:val="00D41E4F"/>
    <w:rsid w:val="00D43B21"/>
    <w:rsid w:val="00D45540"/>
    <w:rsid w:val="00D46175"/>
    <w:rsid w:val="00D470A4"/>
    <w:rsid w:val="00D50F29"/>
    <w:rsid w:val="00D53942"/>
    <w:rsid w:val="00D5586D"/>
    <w:rsid w:val="00D70951"/>
    <w:rsid w:val="00D7607C"/>
    <w:rsid w:val="00D82DC7"/>
    <w:rsid w:val="00D83766"/>
    <w:rsid w:val="00D96CF6"/>
    <w:rsid w:val="00DA04C5"/>
    <w:rsid w:val="00DA0E6B"/>
    <w:rsid w:val="00DA7025"/>
    <w:rsid w:val="00DB021A"/>
    <w:rsid w:val="00DC146D"/>
    <w:rsid w:val="00DC1E7C"/>
    <w:rsid w:val="00DC2695"/>
    <w:rsid w:val="00DC66CC"/>
    <w:rsid w:val="00DD78AC"/>
    <w:rsid w:val="00DE5260"/>
    <w:rsid w:val="00DE563B"/>
    <w:rsid w:val="00DE777C"/>
    <w:rsid w:val="00DF239A"/>
    <w:rsid w:val="00DF5DE3"/>
    <w:rsid w:val="00E07083"/>
    <w:rsid w:val="00E24D7F"/>
    <w:rsid w:val="00E41309"/>
    <w:rsid w:val="00E45E48"/>
    <w:rsid w:val="00E46679"/>
    <w:rsid w:val="00E50021"/>
    <w:rsid w:val="00E51232"/>
    <w:rsid w:val="00E518A3"/>
    <w:rsid w:val="00E5622B"/>
    <w:rsid w:val="00E64E29"/>
    <w:rsid w:val="00E7397E"/>
    <w:rsid w:val="00E80DC8"/>
    <w:rsid w:val="00E824C1"/>
    <w:rsid w:val="00E8750D"/>
    <w:rsid w:val="00E97EF6"/>
    <w:rsid w:val="00EA302B"/>
    <w:rsid w:val="00EB2B7B"/>
    <w:rsid w:val="00EB2F04"/>
    <w:rsid w:val="00EC7598"/>
    <w:rsid w:val="00ED634C"/>
    <w:rsid w:val="00EE017A"/>
    <w:rsid w:val="00EE3F7C"/>
    <w:rsid w:val="00EE4459"/>
    <w:rsid w:val="00EE5DD6"/>
    <w:rsid w:val="00EE6125"/>
    <w:rsid w:val="00EF40D8"/>
    <w:rsid w:val="00EF6165"/>
    <w:rsid w:val="00F07B77"/>
    <w:rsid w:val="00F10281"/>
    <w:rsid w:val="00F11B83"/>
    <w:rsid w:val="00F1292F"/>
    <w:rsid w:val="00F20C6B"/>
    <w:rsid w:val="00F221F0"/>
    <w:rsid w:val="00F3242F"/>
    <w:rsid w:val="00F34CD1"/>
    <w:rsid w:val="00F418D5"/>
    <w:rsid w:val="00F41A55"/>
    <w:rsid w:val="00F4244C"/>
    <w:rsid w:val="00F47487"/>
    <w:rsid w:val="00F520EE"/>
    <w:rsid w:val="00F6106D"/>
    <w:rsid w:val="00F629B1"/>
    <w:rsid w:val="00F63B04"/>
    <w:rsid w:val="00F643CE"/>
    <w:rsid w:val="00F71821"/>
    <w:rsid w:val="00F732E6"/>
    <w:rsid w:val="00F75A78"/>
    <w:rsid w:val="00F801B1"/>
    <w:rsid w:val="00F81996"/>
    <w:rsid w:val="00F867B4"/>
    <w:rsid w:val="00F93460"/>
    <w:rsid w:val="00F95FE5"/>
    <w:rsid w:val="00FA6533"/>
    <w:rsid w:val="00FA79FC"/>
    <w:rsid w:val="00FB6DAB"/>
    <w:rsid w:val="00FC0EA0"/>
    <w:rsid w:val="00FC2208"/>
    <w:rsid w:val="00FC3C56"/>
    <w:rsid w:val="00FC5D81"/>
    <w:rsid w:val="00FC7A08"/>
    <w:rsid w:val="00FD5382"/>
    <w:rsid w:val="00FD606A"/>
    <w:rsid w:val="00FD7DCD"/>
    <w:rsid w:val="00FE22EA"/>
    <w:rsid w:val="00FF056C"/>
    <w:rsid w:val="00FF06DA"/>
    <w:rsid w:val="00FF3407"/>
  </w:rsids>
  <m:mathPr>
    <m:mathFont m:val="Cambria Math"/>
    <m:brkBin m:val="before"/>
    <m:brkBinSub m:val="--"/>
    <m:smallFrac m:val="0"/>
    <m:dispDef/>
    <m:lMargin m:val="0"/>
    <m:rMargin m:val="0"/>
    <m:defJc m:val="centerGroup"/>
    <m:wrapIndent m:val="1440"/>
    <m:intLim m:val="subSup"/>
    <m:naryLim m:val="undOvr"/>
  </m:mathPr>
  <w:themeFontLang w:val="en-GB" w:eastAsia="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4BB01"/>
  <w15:chartTrackingRefBased/>
  <w15:docId w15:val="{B0CB7C95-B510-4D4A-AEFA-02CE328A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8D5"/>
  </w:style>
  <w:style w:type="paragraph" w:styleId="Naslov1">
    <w:name w:val="heading 1"/>
    <w:basedOn w:val="Normal"/>
    <w:next w:val="Normal"/>
    <w:link w:val="Naslov1Char"/>
    <w:uiPriority w:val="9"/>
    <w:qFormat/>
    <w:rsid w:val="000C32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A179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E51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06350D"/>
    <w:pPr>
      <w:autoSpaceDE w:val="0"/>
      <w:autoSpaceDN w:val="0"/>
      <w:adjustRightInd w:val="0"/>
      <w:spacing w:after="0" w:line="240" w:lineRule="auto"/>
    </w:pPr>
    <w:rPr>
      <w:rFonts w:ascii="Calibri" w:hAnsi="Calibri" w:cs="Calibri"/>
      <w:color w:val="000000"/>
      <w:kern w:val="0"/>
      <w:sz w:val="24"/>
      <w:szCs w:val="24"/>
    </w:rPr>
  </w:style>
  <w:style w:type="table" w:styleId="Reetkatablice">
    <w:name w:val="Table Grid"/>
    <w:basedOn w:val="Obinatablica"/>
    <w:uiPriority w:val="39"/>
    <w:rsid w:val="00063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06350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06350D"/>
  </w:style>
  <w:style w:type="paragraph" w:styleId="Podnoje">
    <w:name w:val="footer"/>
    <w:basedOn w:val="Normal"/>
    <w:link w:val="PodnojeChar"/>
    <w:uiPriority w:val="99"/>
    <w:unhideWhenUsed/>
    <w:rsid w:val="0006350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06350D"/>
  </w:style>
  <w:style w:type="character" w:customStyle="1" w:styleId="Naslov1Char">
    <w:name w:val="Naslov 1 Char"/>
    <w:basedOn w:val="Zadanifontodlomka"/>
    <w:link w:val="Naslov1"/>
    <w:uiPriority w:val="9"/>
    <w:rsid w:val="000C32A5"/>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0C32A5"/>
    <w:pPr>
      <w:outlineLvl w:val="9"/>
    </w:pPr>
    <w:rPr>
      <w:kern w:val="0"/>
      <w:lang w:val="en-US"/>
      <w14:ligatures w14:val="none"/>
    </w:rPr>
  </w:style>
  <w:style w:type="paragraph" w:styleId="Sadraj1">
    <w:name w:val="toc 1"/>
    <w:basedOn w:val="Normal"/>
    <w:next w:val="Normal"/>
    <w:autoRedefine/>
    <w:uiPriority w:val="39"/>
    <w:unhideWhenUsed/>
    <w:rsid w:val="00176FAF"/>
    <w:pPr>
      <w:tabs>
        <w:tab w:val="left" w:pos="224"/>
        <w:tab w:val="right" w:leader="dot" w:pos="9016"/>
      </w:tabs>
      <w:spacing w:after="100"/>
    </w:pPr>
  </w:style>
  <w:style w:type="character" w:styleId="Hiperveza">
    <w:name w:val="Hyperlink"/>
    <w:basedOn w:val="Zadanifontodlomka"/>
    <w:uiPriority w:val="99"/>
    <w:unhideWhenUsed/>
    <w:rsid w:val="000C32A5"/>
    <w:rPr>
      <w:color w:val="0563C1" w:themeColor="hyperlink"/>
      <w:u w:val="single"/>
    </w:rPr>
  </w:style>
  <w:style w:type="character" w:customStyle="1" w:styleId="Naslov2Char">
    <w:name w:val="Naslov 2 Char"/>
    <w:basedOn w:val="Zadanifontodlomka"/>
    <w:link w:val="Naslov2"/>
    <w:uiPriority w:val="9"/>
    <w:rsid w:val="00A17901"/>
    <w:rPr>
      <w:rFonts w:asciiTheme="majorHAnsi" w:eastAsiaTheme="majorEastAsia" w:hAnsiTheme="majorHAnsi" w:cstheme="majorBidi"/>
      <w:color w:val="2F5496" w:themeColor="accent1" w:themeShade="BF"/>
      <w:sz w:val="26"/>
      <w:szCs w:val="26"/>
    </w:rPr>
  </w:style>
  <w:style w:type="paragraph" w:styleId="Sadraj2">
    <w:name w:val="toc 2"/>
    <w:basedOn w:val="Normal"/>
    <w:next w:val="Normal"/>
    <w:autoRedefine/>
    <w:uiPriority w:val="39"/>
    <w:unhideWhenUsed/>
    <w:rsid w:val="009A0BEA"/>
    <w:pPr>
      <w:tabs>
        <w:tab w:val="right" w:leader="dot" w:pos="9016"/>
      </w:tabs>
      <w:spacing w:after="100"/>
      <w:ind w:left="220"/>
    </w:pPr>
  </w:style>
  <w:style w:type="character" w:customStyle="1" w:styleId="Naslov3Char">
    <w:name w:val="Naslov 3 Char"/>
    <w:basedOn w:val="Zadanifontodlomka"/>
    <w:link w:val="Naslov3"/>
    <w:uiPriority w:val="9"/>
    <w:rsid w:val="00E518A3"/>
    <w:rPr>
      <w:rFonts w:asciiTheme="majorHAnsi" w:eastAsiaTheme="majorEastAsia" w:hAnsiTheme="majorHAnsi" w:cstheme="majorBidi"/>
      <w:color w:val="1F3763" w:themeColor="accent1" w:themeShade="7F"/>
      <w:sz w:val="24"/>
      <w:szCs w:val="24"/>
    </w:rPr>
  </w:style>
  <w:style w:type="paragraph" w:styleId="Sadraj3">
    <w:name w:val="toc 3"/>
    <w:basedOn w:val="Normal"/>
    <w:next w:val="Normal"/>
    <w:autoRedefine/>
    <w:uiPriority w:val="39"/>
    <w:unhideWhenUsed/>
    <w:rsid w:val="00E518A3"/>
    <w:pPr>
      <w:spacing w:after="100"/>
      <w:ind w:left="440"/>
    </w:pPr>
  </w:style>
  <w:style w:type="paragraph" w:styleId="Odlomakpopisa">
    <w:name w:val="List Paragraph"/>
    <w:basedOn w:val="Normal"/>
    <w:uiPriority w:val="34"/>
    <w:qFormat/>
    <w:rsid w:val="00EF6165"/>
    <w:pPr>
      <w:ind w:left="720"/>
      <w:contextualSpacing/>
    </w:pPr>
  </w:style>
  <w:style w:type="character" w:styleId="Referencakomentara">
    <w:name w:val="annotation reference"/>
    <w:basedOn w:val="Zadanifontodlomka"/>
    <w:uiPriority w:val="99"/>
    <w:semiHidden/>
    <w:unhideWhenUsed/>
    <w:rsid w:val="007160E1"/>
    <w:rPr>
      <w:sz w:val="16"/>
      <w:szCs w:val="16"/>
    </w:rPr>
  </w:style>
  <w:style w:type="paragraph" w:styleId="Tekstkomentara">
    <w:name w:val="annotation text"/>
    <w:basedOn w:val="Normal"/>
    <w:link w:val="TekstkomentaraChar"/>
    <w:uiPriority w:val="99"/>
    <w:unhideWhenUsed/>
    <w:rsid w:val="007160E1"/>
    <w:pPr>
      <w:spacing w:line="240" w:lineRule="auto"/>
    </w:pPr>
    <w:rPr>
      <w:sz w:val="20"/>
      <w:szCs w:val="20"/>
    </w:rPr>
  </w:style>
  <w:style w:type="character" w:customStyle="1" w:styleId="TekstkomentaraChar">
    <w:name w:val="Tekst komentara Char"/>
    <w:basedOn w:val="Zadanifontodlomka"/>
    <w:link w:val="Tekstkomentara"/>
    <w:uiPriority w:val="99"/>
    <w:rsid w:val="007160E1"/>
    <w:rPr>
      <w:sz w:val="20"/>
      <w:szCs w:val="20"/>
    </w:rPr>
  </w:style>
  <w:style w:type="paragraph" w:styleId="Predmetkomentara">
    <w:name w:val="annotation subject"/>
    <w:basedOn w:val="Tekstkomentara"/>
    <w:next w:val="Tekstkomentara"/>
    <w:link w:val="PredmetkomentaraChar"/>
    <w:uiPriority w:val="99"/>
    <w:semiHidden/>
    <w:unhideWhenUsed/>
    <w:rsid w:val="007160E1"/>
    <w:rPr>
      <w:b/>
      <w:bCs/>
    </w:rPr>
  </w:style>
  <w:style w:type="character" w:customStyle="1" w:styleId="PredmetkomentaraChar">
    <w:name w:val="Predmet komentara Char"/>
    <w:basedOn w:val="TekstkomentaraChar"/>
    <w:link w:val="Predmetkomentara"/>
    <w:uiPriority w:val="99"/>
    <w:semiHidden/>
    <w:rsid w:val="007160E1"/>
    <w:rPr>
      <w:b/>
      <w:bCs/>
      <w:sz w:val="20"/>
      <w:szCs w:val="20"/>
    </w:rPr>
  </w:style>
  <w:style w:type="paragraph" w:styleId="Revizija">
    <w:name w:val="Revision"/>
    <w:hidden/>
    <w:uiPriority w:val="99"/>
    <w:semiHidden/>
    <w:rsid w:val="003A41C0"/>
    <w:pPr>
      <w:spacing w:after="0" w:line="240" w:lineRule="auto"/>
    </w:pPr>
  </w:style>
  <w:style w:type="character" w:customStyle="1" w:styleId="UnresolvedMention1">
    <w:name w:val="Unresolved Mention1"/>
    <w:basedOn w:val="Zadanifontodlomka"/>
    <w:uiPriority w:val="99"/>
    <w:semiHidden/>
    <w:unhideWhenUsed/>
    <w:rsid w:val="00280680"/>
    <w:rPr>
      <w:color w:val="605E5C"/>
      <w:shd w:val="clear" w:color="auto" w:fill="E1DFDD"/>
    </w:rPr>
  </w:style>
  <w:style w:type="paragraph" w:customStyle="1" w:styleId="pf0">
    <w:name w:val="pf0"/>
    <w:basedOn w:val="Normal"/>
    <w:rsid w:val="0056673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cf01">
    <w:name w:val="cf01"/>
    <w:basedOn w:val="Zadanifontodlomka"/>
    <w:rsid w:val="00566733"/>
    <w:rPr>
      <w:rFonts w:ascii="Segoe UI" w:hAnsi="Segoe UI" w:cs="Segoe UI" w:hint="default"/>
      <w:sz w:val="18"/>
      <w:szCs w:val="18"/>
    </w:rPr>
  </w:style>
  <w:style w:type="paragraph" w:styleId="HTMLunaprijedoblikovano">
    <w:name w:val="HTML Preformatted"/>
    <w:basedOn w:val="Normal"/>
    <w:link w:val="HTMLunaprijedoblikovanoChar"/>
    <w:uiPriority w:val="99"/>
    <w:unhideWhenUsed/>
    <w:rsid w:val="00CA7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hr-HR"/>
      <w14:ligatures w14:val="none"/>
    </w:rPr>
  </w:style>
  <w:style w:type="character" w:customStyle="1" w:styleId="HTMLunaprijedoblikovanoChar">
    <w:name w:val="HTML unaprijed oblikovano Char"/>
    <w:basedOn w:val="Zadanifontodlomka"/>
    <w:link w:val="HTMLunaprijedoblikovano"/>
    <w:uiPriority w:val="99"/>
    <w:rsid w:val="00CA77F8"/>
    <w:rPr>
      <w:rFonts w:ascii="Courier New" w:eastAsia="Times New Roman" w:hAnsi="Courier New" w:cs="Courier New"/>
      <w:kern w:val="0"/>
      <w:sz w:val="20"/>
      <w:szCs w:val="20"/>
      <w:lang w:eastAsia="hr-HR"/>
      <w14:ligatures w14:val="none"/>
    </w:rPr>
  </w:style>
  <w:style w:type="character" w:customStyle="1" w:styleId="y2iqfc">
    <w:name w:val="y2iqfc"/>
    <w:basedOn w:val="Zadanifontodlomka"/>
    <w:rsid w:val="00CA77F8"/>
  </w:style>
  <w:style w:type="table" w:customStyle="1" w:styleId="GridTable1Light-Accent51">
    <w:name w:val="Grid Table 1 Light - Accent 51"/>
    <w:basedOn w:val="Obinatablica"/>
    <w:uiPriority w:val="46"/>
    <w:rsid w:val="00902CF2"/>
    <w:pPr>
      <w:spacing w:after="0" w:line="240" w:lineRule="auto"/>
    </w:pPr>
    <w:rPr>
      <w:kern w:val="0"/>
      <w:lang w:val="en-US"/>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erijeenospominjanje1">
    <w:name w:val="Neriješeno spominjanje1"/>
    <w:basedOn w:val="Zadanifontodlomka"/>
    <w:uiPriority w:val="99"/>
    <w:semiHidden/>
    <w:unhideWhenUsed/>
    <w:rsid w:val="00355158"/>
    <w:rPr>
      <w:color w:val="605E5C"/>
      <w:shd w:val="clear" w:color="auto" w:fill="E1DFDD"/>
    </w:rPr>
  </w:style>
  <w:style w:type="paragraph" w:styleId="Tekstbalonia">
    <w:name w:val="Balloon Text"/>
    <w:basedOn w:val="Normal"/>
    <w:link w:val="TekstbaloniaChar"/>
    <w:uiPriority w:val="99"/>
    <w:semiHidden/>
    <w:unhideWhenUsed/>
    <w:rsid w:val="00533BA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33B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3907">
      <w:bodyDiv w:val="1"/>
      <w:marLeft w:val="0"/>
      <w:marRight w:val="0"/>
      <w:marTop w:val="0"/>
      <w:marBottom w:val="0"/>
      <w:divBdr>
        <w:top w:val="none" w:sz="0" w:space="0" w:color="auto"/>
        <w:left w:val="none" w:sz="0" w:space="0" w:color="auto"/>
        <w:bottom w:val="none" w:sz="0" w:space="0" w:color="auto"/>
        <w:right w:val="none" w:sz="0" w:space="0" w:color="auto"/>
      </w:divBdr>
      <w:divsChild>
        <w:div w:id="1609701224">
          <w:marLeft w:val="0"/>
          <w:marRight w:val="0"/>
          <w:marTop w:val="0"/>
          <w:marBottom w:val="0"/>
          <w:divBdr>
            <w:top w:val="none" w:sz="0" w:space="0" w:color="auto"/>
            <w:left w:val="none" w:sz="0" w:space="0" w:color="auto"/>
            <w:bottom w:val="none" w:sz="0" w:space="0" w:color="auto"/>
            <w:right w:val="none" w:sz="0" w:space="0" w:color="auto"/>
          </w:divBdr>
        </w:div>
      </w:divsChild>
    </w:div>
    <w:div w:id="86267072">
      <w:bodyDiv w:val="1"/>
      <w:marLeft w:val="0"/>
      <w:marRight w:val="0"/>
      <w:marTop w:val="0"/>
      <w:marBottom w:val="0"/>
      <w:divBdr>
        <w:top w:val="none" w:sz="0" w:space="0" w:color="auto"/>
        <w:left w:val="none" w:sz="0" w:space="0" w:color="auto"/>
        <w:bottom w:val="none" w:sz="0" w:space="0" w:color="auto"/>
        <w:right w:val="none" w:sz="0" w:space="0" w:color="auto"/>
      </w:divBdr>
      <w:divsChild>
        <w:div w:id="440876070">
          <w:marLeft w:val="0"/>
          <w:marRight w:val="0"/>
          <w:marTop w:val="0"/>
          <w:marBottom w:val="0"/>
          <w:divBdr>
            <w:top w:val="none" w:sz="0" w:space="0" w:color="auto"/>
            <w:left w:val="none" w:sz="0" w:space="0" w:color="auto"/>
            <w:bottom w:val="none" w:sz="0" w:space="0" w:color="auto"/>
            <w:right w:val="none" w:sz="0" w:space="0" w:color="auto"/>
          </w:divBdr>
        </w:div>
      </w:divsChild>
    </w:div>
    <w:div w:id="307706027">
      <w:bodyDiv w:val="1"/>
      <w:marLeft w:val="0"/>
      <w:marRight w:val="0"/>
      <w:marTop w:val="0"/>
      <w:marBottom w:val="0"/>
      <w:divBdr>
        <w:top w:val="none" w:sz="0" w:space="0" w:color="auto"/>
        <w:left w:val="none" w:sz="0" w:space="0" w:color="auto"/>
        <w:bottom w:val="none" w:sz="0" w:space="0" w:color="auto"/>
        <w:right w:val="none" w:sz="0" w:space="0" w:color="auto"/>
      </w:divBdr>
    </w:div>
    <w:div w:id="427117375">
      <w:bodyDiv w:val="1"/>
      <w:marLeft w:val="0"/>
      <w:marRight w:val="0"/>
      <w:marTop w:val="0"/>
      <w:marBottom w:val="0"/>
      <w:divBdr>
        <w:top w:val="none" w:sz="0" w:space="0" w:color="auto"/>
        <w:left w:val="none" w:sz="0" w:space="0" w:color="auto"/>
        <w:bottom w:val="none" w:sz="0" w:space="0" w:color="auto"/>
        <w:right w:val="none" w:sz="0" w:space="0" w:color="auto"/>
      </w:divBdr>
    </w:div>
    <w:div w:id="517695446">
      <w:bodyDiv w:val="1"/>
      <w:marLeft w:val="0"/>
      <w:marRight w:val="0"/>
      <w:marTop w:val="0"/>
      <w:marBottom w:val="0"/>
      <w:divBdr>
        <w:top w:val="none" w:sz="0" w:space="0" w:color="auto"/>
        <w:left w:val="none" w:sz="0" w:space="0" w:color="auto"/>
        <w:bottom w:val="none" w:sz="0" w:space="0" w:color="auto"/>
        <w:right w:val="none" w:sz="0" w:space="0" w:color="auto"/>
      </w:divBdr>
    </w:div>
    <w:div w:id="558708830">
      <w:bodyDiv w:val="1"/>
      <w:marLeft w:val="0"/>
      <w:marRight w:val="0"/>
      <w:marTop w:val="0"/>
      <w:marBottom w:val="0"/>
      <w:divBdr>
        <w:top w:val="none" w:sz="0" w:space="0" w:color="auto"/>
        <w:left w:val="none" w:sz="0" w:space="0" w:color="auto"/>
        <w:bottom w:val="none" w:sz="0" w:space="0" w:color="auto"/>
        <w:right w:val="none" w:sz="0" w:space="0" w:color="auto"/>
      </w:divBdr>
    </w:div>
    <w:div w:id="576980596">
      <w:bodyDiv w:val="1"/>
      <w:marLeft w:val="0"/>
      <w:marRight w:val="0"/>
      <w:marTop w:val="0"/>
      <w:marBottom w:val="0"/>
      <w:divBdr>
        <w:top w:val="none" w:sz="0" w:space="0" w:color="auto"/>
        <w:left w:val="none" w:sz="0" w:space="0" w:color="auto"/>
        <w:bottom w:val="none" w:sz="0" w:space="0" w:color="auto"/>
        <w:right w:val="none" w:sz="0" w:space="0" w:color="auto"/>
      </w:divBdr>
    </w:div>
    <w:div w:id="577058518">
      <w:bodyDiv w:val="1"/>
      <w:marLeft w:val="0"/>
      <w:marRight w:val="0"/>
      <w:marTop w:val="0"/>
      <w:marBottom w:val="0"/>
      <w:divBdr>
        <w:top w:val="none" w:sz="0" w:space="0" w:color="auto"/>
        <w:left w:val="none" w:sz="0" w:space="0" w:color="auto"/>
        <w:bottom w:val="none" w:sz="0" w:space="0" w:color="auto"/>
        <w:right w:val="none" w:sz="0" w:space="0" w:color="auto"/>
      </w:divBdr>
    </w:div>
    <w:div w:id="629672850">
      <w:bodyDiv w:val="1"/>
      <w:marLeft w:val="0"/>
      <w:marRight w:val="0"/>
      <w:marTop w:val="0"/>
      <w:marBottom w:val="0"/>
      <w:divBdr>
        <w:top w:val="none" w:sz="0" w:space="0" w:color="auto"/>
        <w:left w:val="none" w:sz="0" w:space="0" w:color="auto"/>
        <w:bottom w:val="none" w:sz="0" w:space="0" w:color="auto"/>
        <w:right w:val="none" w:sz="0" w:space="0" w:color="auto"/>
      </w:divBdr>
    </w:div>
    <w:div w:id="666860996">
      <w:bodyDiv w:val="1"/>
      <w:marLeft w:val="0"/>
      <w:marRight w:val="0"/>
      <w:marTop w:val="0"/>
      <w:marBottom w:val="0"/>
      <w:divBdr>
        <w:top w:val="none" w:sz="0" w:space="0" w:color="auto"/>
        <w:left w:val="none" w:sz="0" w:space="0" w:color="auto"/>
        <w:bottom w:val="none" w:sz="0" w:space="0" w:color="auto"/>
        <w:right w:val="none" w:sz="0" w:space="0" w:color="auto"/>
      </w:divBdr>
    </w:div>
    <w:div w:id="753087016">
      <w:bodyDiv w:val="1"/>
      <w:marLeft w:val="0"/>
      <w:marRight w:val="0"/>
      <w:marTop w:val="0"/>
      <w:marBottom w:val="0"/>
      <w:divBdr>
        <w:top w:val="none" w:sz="0" w:space="0" w:color="auto"/>
        <w:left w:val="none" w:sz="0" w:space="0" w:color="auto"/>
        <w:bottom w:val="none" w:sz="0" w:space="0" w:color="auto"/>
        <w:right w:val="none" w:sz="0" w:space="0" w:color="auto"/>
      </w:divBdr>
    </w:div>
    <w:div w:id="793014925">
      <w:bodyDiv w:val="1"/>
      <w:marLeft w:val="0"/>
      <w:marRight w:val="0"/>
      <w:marTop w:val="0"/>
      <w:marBottom w:val="0"/>
      <w:divBdr>
        <w:top w:val="none" w:sz="0" w:space="0" w:color="auto"/>
        <w:left w:val="none" w:sz="0" w:space="0" w:color="auto"/>
        <w:bottom w:val="none" w:sz="0" w:space="0" w:color="auto"/>
        <w:right w:val="none" w:sz="0" w:space="0" w:color="auto"/>
      </w:divBdr>
      <w:divsChild>
        <w:div w:id="329141681">
          <w:marLeft w:val="0"/>
          <w:marRight w:val="0"/>
          <w:marTop w:val="0"/>
          <w:marBottom w:val="0"/>
          <w:divBdr>
            <w:top w:val="none" w:sz="0" w:space="0" w:color="auto"/>
            <w:left w:val="none" w:sz="0" w:space="0" w:color="auto"/>
            <w:bottom w:val="none" w:sz="0" w:space="0" w:color="auto"/>
            <w:right w:val="none" w:sz="0" w:space="0" w:color="auto"/>
          </w:divBdr>
        </w:div>
      </w:divsChild>
    </w:div>
    <w:div w:id="800881046">
      <w:bodyDiv w:val="1"/>
      <w:marLeft w:val="0"/>
      <w:marRight w:val="0"/>
      <w:marTop w:val="0"/>
      <w:marBottom w:val="0"/>
      <w:divBdr>
        <w:top w:val="none" w:sz="0" w:space="0" w:color="auto"/>
        <w:left w:val="none" w:sz="0" w:space="0" w:color="auto"/>
        <w:bottom w:val="none" w:sz="0" w:space="0" w:color="auto"/>
        <w:right w:val="none" w:sz="0" w:space="0" w:color="auto"/>
      </w:divBdr>
    </w:div>
    <w:div w:id="1035034817">
      <w:bodyDiv w:val="1"/>
      <w:marLeft w:val="0"/>
      <w:marRight w:val="0"/>
      <w:marTop w:val="0"/>
      <w:marBottom w:val="0"/>
      <w:divBdr>
        <w:top w:val="none" w:sz="0" w:space="0" w:color="auto"/>
        <w:left w:val="none" w:sz="0" w:space="0" w:color="auto"/>
        <w:bottom w:val="none" w:sz="0" w:space="0" w:color="auto"/>
        <w:right w:val="none" w:sz="0" w:space="0" w:color="auto"/>
      </w:divBdr>
    </w:div>
    <w:div w:id="1130200400">
      <w:bodyDiv w:val="1"/>
      <w:marLeft w:val="0"/>
      <w:marRight w:val="0"/>
      <w:marTop w:val="0"/>
      <w:marBottom w:val="0"/>
      <w:divBdr>
        <w:top w:val="none" w:sz="0" w:space="0" w:color="auto"/>
        <w:left w:val="none" w:sz="0" w:space="0" w:color="auto"/>
        <w:bottom w:val="none" w:sz="0" w:space="0" w:color="auto"/>
        <w:right w:val="none" w:sz="0" w:space="0" w:color="auto"/>
      </w:divBdr>
    </w:div>
    <w:div w:id="1199928270">
      <w:bodyDiv w:val="1"/>
      <w:marLeft w:val="0"/>
      <w:marRight w:val="0"/>
      <w:marTop w:val="0"/>
      <w:marBottom w:val="0"/>
      <w:divBdr>
        <w:top w:val="none" w:sz="0" w:space="0" w:color="auto"/>
        <w:left w:val="none" w:sz="0" w:space="0" w:color="auto"/>
        <w:bottom w:val="none" w:sz="0" w:space="0" w:color="auto"/>
        <w:right w:val="none" w:sz="0" w:space="0" w:color="auto"/>
      </w:divBdr>
      <w:divsChild>
        <w:div w:id="2001346247">
          <w:marLeft w:val="0"/>
          <w:marRight w:val="0"/>
          <w:marTop w:val="0"/>
          <w:marBottom w:val="0"/>
          <w:divBdr>
            <w:top w:val="none" w:sz="0" w:space="0" w:color="auto"/>
            <w:left w:val="none" w:sz="0" w:space="0" w:color="auto"/>
            <w:bottom w:val="none" w:sz="0" w:space="0" w:color="auto"/>
            <w:right w:val="none" w:sz="0" w:space="0" w:color="auto"/>
          </w:divBdr>
        </w:div>
      </w:divsChild>
    </w:div>
    <w:div w:id="1211965843">
      <w:bodyDiv w:val="1"/>
      <w:marLeft w:val="0"/>
      <w:marRight w:val="0"/>
      <w:marTop w:val="0"/>
      <w:marBottom w:val="0"/>
      <w:divBdr>
        <w:top w:val="none" w:sz="0" w:space="0" w:color="auto"/>
        <w:left w:val="none" w:sz="0" w:space="0" w:color="auto"/>
        <w:bottom w:val="none" w:sz="0" w:space="0" w:color="auto"/>
        <w:right w:val="none" w:sz="0" w:space="0" w:color="auto"/>
      </w:divBdr>
      <w:divsChild>
        <w:div w:id="1951205088">
          <w:marLeft w:val="0"/>
          <w:marRight w:val="0"/>
          <w:marTop w:val="0"/>
          <w:marBottom w:val="0"/>
          <w:divBdr>
            <w:top w:val="none" w:sz="0" w:space="0" w:color="auto"/>
            <w:left w:val="none" w:sz="0" w:space="0" w:color="auto"/>
            <w:bottom w:val="none" w:sz="0" w:space="0" w:color="auto"/>
            <w:right w:val="none" w:sz="0" w:space="0" w:color="auto"/>
          </w:divBdr>
        </w:div>
      </w:divsChild>
    </w:div>
    <w:div w:id="1218854231">
      <w:bodyDiv w:val="1"/>
      <w:marLeft w:val="0"/>
      <w:marRight w:val="0"/>
      <w:marTop w:val="0"/>
      <w:marBottom w:val="0"/>
      <w:divBdr>
        <w:top w:val="none" w:sz="0" w:space="0" w:color="auto"/>
        <w:left w:val="none" w:sz="0" w:space="0" w:color="auto"/>
        <w:bottom w:val="none" w:sz="0" w:space="0" w:color="auto"/>
        <w:right w:val="none" w:sz="0" w:space="0" w:color="auto"/>
      </w:divBdr>
    </w:div>
    <w:div w:id="1364598795">
      <w:bodyDiv w:val="1"/>
      <w:marLeft w:val="0"/>
      <w:marRight w:val="0"/>
      <w:marTop w:val="0"/>
      <w:marBottom w:val="0"/>
      <w:divBdr>
        <w:top w:val="none" w:sz="0" w:space="0" w:color="auto"/>
        <w:left w:val="none" w:sz="0" w:space="0" w:color="auto"/>
        <w:bottom w:val="none" w:sz="0" w:space="0" w:color="auto"/>
        <w:right w:val="none" w:sz="0" w:space="0" w:color="auto"/>
      </w:divBdr>
    </w:div>
    <w:div w:id="1617564044">
      <w:bodyDiv w:val="1"/>
      <w:marLeft w:val="0"/>
      <w:marRight w:val="0"/>
      <w:marTop w:val="0"/>
      <w:marBottom w:val="0"/>
      <w:divBdr>
        <w:top w:val="none" w:sz="0" w:space="0" w:color="auto"/>
        <w:left w:val="none" w:sz="0" w:space="0" w:color="auto"/>
        <w:bottom w:val="none" w:sz="0" w:space="0" w:color="auto"/>
        <w:right w:val="none" w:sz="0" w:space="0" w:color="auto"/>
      </w:divBdr>
    </w:div>
    <w:div w:id="1669944782">
      <w:bodyDiv w:val="1"/>
      <w:marLeft w:val="0"/>
      <w:marRight w:val="0"/>
      <w:marTop w:val="0"/>
      <w:marBottom w:val="0"/>
      <w:divBdr>
        <w:top w:val="none" w:sz="0" w:space="0" w:color="auto"/>
        <w:left w:val="none" w:sz="0" w:space="0" w:color="auto"/>
        <w:bottom w:val="none" w:sz="0" w:space="0" w:color="auto"/>
        <w:right w:val="none" w:sz="0" w:space="0" w:color="auto"/>
      </w:divBdr>
    </w:div>
    <w:div w:id="1744447350">
      <w:bodyDiv w:val="1"/>
      <w:marLeft w:val="0"/>
      <w:marRight w:val="0"/>
      <w:marTop w:val="0"/>
      <w:marBottom w:val="0"/>
      <w:divBdr>
        <w:top w:val="none" w:sz="0" w:space="0" w:color="auto"/>
        <w:left w:val="none" w:sz="0" w:space="0" w:color="auto"/>
        <w:bottom w:val="none" w:sz="0" w:space="0" w:color="auto"/>
        <w:right w:val="none" w:sz="0" w:space="0" w:color="auto"/>
      </w:divBdr>
    </w:div>
    <w:div w:id="1879703949">
      <w:bodyDiv w:val="1"/>
      <w:marLeft w:val="0"/>
      <w:marRight w:val="0"/>
      <w:marTop w:val="0"/>
      <w:marBottom w:val="0"/>
      <w:divBdr>
        <w:top w:val="none" w:sz="0" w:space="0" w:color="auto"/>
        <w:left w:val="none" w:sz="0" w:space="0" w:color="auto"/>
        <w:bottom w:val="none" w:sz="0" w:space="0" w:color="auto"/>
        <w:right w:val="none" w:sz="0" w:space="0" w:color="auto"/>
      </w:divBdr>
      <w:divsChild>
        <w:div w:id="1469787302">
          <w:marLeft w:val="0"/>
          <w:marRight w:val="0"/>
          <w:marTop w:val="0"/>
          <w:marBottom w:val="0"/>
          <w:divBdr>
            <w:top w:val="none" w:sz="0" w:space="0" w:color="auto"/>
            <w:left w:val="none" w:sz="0" w:space="0" w:color="auto"/>
            <w:bottom w:val="none" w:sz="0" w:space="0" w:color="auto"/>
            <w:right w:val="none" w:sz="0" w:space="0" w:color="auto"/>
          </w:divBdr>
        </w:div>
      </w:divsChild>
    </w:div>
    <w:div w:id="1939942804">
      <w:bodyDiv w:val="1"/>
      <w:marLeft w:val="0"/>
      <w:marRight w:val="0"/>
      <w:marTop w:val="0"/>
      <w:marBottom w:val="0"/>
      <w:divBdr>
        <w:top w:val="none" w:sz="0" w:space="0" w:color="auto"/>
        <w:left w:val="none" w:sz="0" w:space="0" w:color="auto"/>
        <w:bottom w:val="none" w:sz="0" w:space="0" w:color="auto"/>
        <w:right w:val="none" w:sz="0" w:space="0" w:color="auto"/>
      </w:divBdr>
    </w:div>
    <w:div w:id="1945841535">
      <w:bodyDiv w:val="1"/>
      <w:marLeft w:val="0"/>
      <w:marRight w:val="0"/>
      <w:marTop w:val="0"/>
      <w:marBottom w:val="0"/>
      <w:divBdr>
        <w:top w:val="none" w:sz="0" w:space="0" w:color="auto"/>
        <w:left w:val="none" w:sz="0" w:space="0" w:color="auto"/>
        <w:bottom w:val="none" w:sz="0" w:space="0" w:color="auto"/>
        <w:right w:val="none" w:sz="0" w:space="0" w:color="auto"/>
      </w:divBdr>
    </w:div>
    <w:div w:id="1960062322">
      <w:bodyDiv w:val="1"/>
      <w:marLeft w:val="0"/>
      <w:marRight w:val="0"/>
      <w:marTop w:val="0"/>
      <w:marBottom w:val="0"/>
      <w:divBdr>
        <w:top w:val="none" w:sz="0" w:space="0" w:color="auto"/>
        <w:left w:val="none" w:sz="0" w:space="0" w:color="auto"/>
        <w:bottom w:val="none" w:sz="0" w:space="0" w:color="auto"/>
        <w:right w:val="none" w:sz="0" w:space="0" w:color="auto"/>
      </w:divBdr>
    </w:div>
    <w:div w:id="2014914961">
      <w:bodyDiv w:val="1"/>
      <w:marLeft w:val="0"/>
      <w:marRight w:val="0"/>
      <w:marTop w:val="0"/>
      <w:marBottom w:val="0"/>
      <w:divBdr>
        <w:top w:val="none" w:sz="0" w:space="0" w:color="auto"/>
        <w:left w:val="none" w:sz="0" w:space="0" w:color="auto"/>
        <w:bottom w:val="none" w:sz="0" w:space="0" w:color="auto"/>
        <w:right w:val="none" w:sz="0" w:space="0" w:color="auto"/>
      </w:divBdr>
    </w:div>
    <w:div w:id="2047096971">
      <w:bodyDiv w:val="1"/>
      <w:marLeft w:val="0"/>
      <w:marRight w:val="0"/>
      <w:marTop w:val="0"/>
      <w:marBottom w:val="0"/>
      <w:divBdr>
        <w:top w:val="none" w:sz="0" w:space="0" w:color="auto"/>
        <w:left w:val="none" w:sz="0" w:space="0" w:color="auto"/>
        <w:bottom w:val="none" w:sz="0" w:space="0" w:color="auto"/>
        <w:right w:val="none" w:sz="0" w:space="0" w:color="auto"/>
      </w:divBdr>
      <w:divsChild>
        <w:div w:id="153841785">
          <w:marLeft w:val="0"/>
          <w:marRight w:val="0"/>
          <w:marTop w:val="0"/>
          <w:marBottom w:val="0"/>
          <w:divBdr>
            <w:top w:val="none" w:sz="0" w:space="0" w:color="auto"/>
            <w:left w:val="none" w:sz="0" w:space="0" w:color="auto"/>
            <w:bottom w:val="none" w:sz="0" w:space="0" w:color="auto"/>
            <w:right w:val="none" w:sz="0" w:space="0" w:color="auto"/>
          </w:divBdr>
          <w:divsChild>
            <w:div w:id="834615280">
              <w:marLeft w:val="0"/>
              <w:marRight w:val="0"/>
              <w:marTop w:val="0"/>
              <w:marBottom w:val="0"/>
              <w:divBdr>
                <w:top w:val="none" w:sz="0" w:space="0" w:color="auto"/>
                <w:left w:val="none" w:sz="0" w:space="0" w:color="auto"/>
                <w:bottom w:val="none" w:sz="0" w:space="0" w:color="auto"/>
                <w:right w:val="none" w:sz="0" w:space="0" w:color="auto"/>
              </w:divBdr>
              <w:divsChild>
                <w:div w:id="796263172">
                  <w:marLeft w:val="0"/>
                  <w:marRight w:val="0"/>
                  <w:marTop w:val="0"/>
                  <w:marBottom w:val="0"/>
                  <w:divBdr>
                    <w:top w:val="none" w:sz="0" w:space="0" w:color="auto"/>
                    <w:left w:val="none" w:sz="0" w:space="0" w:color="auto"/>
                    <w:bottom w:val="none" w:sz="0" w:space="0" w:color="auto"/>
                    <w:right w:val="none" w:sz="0" w:space="0" w:color="auto"/>
                  </w:divBdr>
                  <w:divsChild>
                    <w:div w:id="19776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51526">
      <w:bodyDiv w:val="1"/>
      <w:marLeft w:val="0"/>
      <w:marRight w:val="0"/>
      <w:marTop w:val="0"/>
      <w:marBottom w:val="0"/>
      <w:divBdr>
        <w:top w:val="none" w:sz="0" w:space="0" w:color="auto"/>
        <w:left w:val="none" w:sz="0" w:space="0" w:color="auto"/>
        <w:bottom w:val="none" w:sz="0" w:space="0" w:color="auto"/>
        <w:right w:val="none" w:sz="0" w:space="0" w:color="auto"/>
      </w:divBdr>
      <w:divsChild>
        <w:div w:id="1830709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7A49B-6E68-45B0-8AF5-4B25EE70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9225</Words>
  <Characters>52587</Characters>
  <Application>Microsoft Office Word</Application>
  <DocSecurity>0</DocSecurity>
  <Lines>438</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dc:creator>
  <cp:keywords/>
  <dc:description/>
  <cp:lastModifiedBy>Darko Zvonar</cp:lastModifiedBy>
  <cp:revision>2</cp:revision>
  <cp:lastPrinted>2024-01-29T16:18:00Z</cp:lastPrinted>
  <dcterms:created xsi:type="dcterms:W3CDTF">2024-06-24T18:04:00Z</dcterms:created>
  <dcterms:modified xsi:type="dcterms:W3CDTF">2024-06-24T18:04:00Z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a3da6678ce4e4fd6cd8dddbb9d601d63d098b55e3327ca8fa655e6abb022ec86</vt:lpwstr>
  </property>
</Properties>
</file>